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F5A49" w14:textId="4FF726AC" w:rsidR="005F09EE" w:rsidRDefault="005F09EE" w:rsidP="005F09EE">
      <w:pPr>
        <w:spacing w:line="276" w:lineRule="auto"/>
        <w:ind w:left="-426" w:right="-347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POLICY ON WHISTLEBLOWING</w:t>
      </w:r>
    </w:p>
    <w:p w14:paraId="3AD78EA4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</w:p>
    <w:p w14:paraId="4F960A6E" w14:textId="5182CF37" w:rsidR="005F09EE" w:rsidRP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b/>
          <w:bCs/>
          <w:iCs/>
          <w:sz w:val="22"/>
          <w:szCs w:val="22"/>
        </w:rPr>
      </w:pPr>
      <w:r w:rsidRPr="005F09EE">
        <w:rPr>
          <w:rFonts w:ascii="Arial" w:eastAsia="Arial" w:hAnsi="Arial" w:cs="Arial"/>
          <w:b/>
          <w:bCs/>
          <w:iCs/>
          <w:sz w:val="22"/>
          <w:szCs w:val="22"/>
        </w:rPr>
        <w:t>Policy Context</w:t>
      </w:r>
    </w:p>
    <w:p w14:paraId="4A1AFAF2" w14:textId="225454B6" w:rsidR="005F09EE" w:rsidRDefault="005F09EE" w:rsidP="005F09EE">
      <w:pPr>
        <w:spacing w:after="160"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aims to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819FFB7" w14:textId="77777777" w:rsidR="005F09EE" w:rsidRDefault="005F09EE" w:rsidP="005F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allow and encourage safe reporting of misconduct or illegal activity at Vine Communities; </w:t>
      </w:r>
    </w:p>
    <w:p w14:paraId="6873D53D" w14:textId="77777777" w:rsidR="005F09EE" w:rsidRDefault="005F09EE" w:rsidP="005F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Uphold Vine Communities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high standard of ethical conduct and financial responsibility; </w:t>
      </w:r>
    </w:p>
    <w:p w14:paraId="3EC8631F" w14:textId="77777777" w:rsidR="005F09EE" w:rsidRDefault="005F09EE" w:rsidP="005F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Outline the process for dealing with the reports and protection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whistleblowers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; and </w:t>
      </w:r>
    </w:p>
    <w:p w14:paraId="288F6D90" w14:textId="77777777" w:rsidR="005F09EE" w:rsidRDefault="005F09EE" w:rsidP="005F0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Ensure that misconduct is dealt with appropriately. </w:t>
      </w:r>
    </w:p>
    <w:p w14:paraId="1CB451C1" w14:textId="579385DA" w:rsidR="005F09EE" w:rsidRP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b/>
          <w:bCs/>
          <w:iCs/>
          <w:sz w:val="22"/>
          <w:szCs w:val="22"/>
        </w:rPr>
      </w:pPr>
      <w:r w:rsidRPr="005F09EE">
        <w:rPr>
          <w:rFonts w:ascii="Arial" w:eastAsia="Arial" w:hAnsi="Arial" w:cs="Arial"/>
          <w:b/>
          <w:bCs/>
          <w:iCs/>
          <w:sz w:val="22"/>
          <w:szCs w:val="22"/>
        </w:rPr>
        <w:t xml:space="preserve">Definitions </w:t>
      </w:r>
    </w:p>
    <w:p w14:paraId="4CB122FE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 w:rsidRPr="005F09EE">
        <w:rPr>
          <w:rFonts w:ascii="Arial" w:eastAsia="Arial" w:hAnsi="Arial" w:cs="Arial"/>
          <w:i/>
          <w:iCs/>
          <w:sz w:val="22"/>
          <w:szCs w:val="22"/>
        </w:rPr>
        <w:t>Whistleblowing</w:t>
      </w:r>
      <w:r>
        <w:rPr>
          <w:rFonts w:ascii="Arial" w:eastAsia="Arial" w:hAnsi="Arial" w:cs="Arial"/>
          <w:sz w:val="22"/>
          <w:szCs w:val="22"/>
        </w:rPr>
        <w:t xml:space="preserve"> is defined as deliberate, voluntary disclosure of individual or organisational wrongdoing by a person who has access to data, events or information about an actual, suspected or anticipated wrongdoing within the organisation. </w:t>
      </w:r>
    </w:p>
    <w:p w14:paraId="429847DC" w14:textId="77777777" w:rsidR="005F09EE" w:rsidRP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i/>
          <w:iCs/>
          <w:sz w:val="22"/>
          <w:szCs w:val="22"/>
        </w:rPr>
      </w:pPr>
    </w:p>
    <w:p w14:paraId="670997BD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proofErr w:type="spellStart"/>
      <w:r w:rsidRPr="005F09EE">
        <w:rPr>
          <w:rFonts w:ascii="Arial" w:eastAsia="Arial" w:hAnsi="Arial" w:cs="Arial"/>
          <w:i/>
          <w:iCs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refers to any 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Board or Committee member, staff member, volunteer or other person connected with 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(such as a person from a partner organisation or interested third party) who attempts to make a report or wishes to report in connection with a wrongful act under this policy and who wishes to avail themselves of the protections offered by this policy.</w:t>
      </w:r>
    </w:p>
    <w:p w14:paraId="760F1F2C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  <w:u w:val="single"/>
        </w:rPr>
      </w:pPr>
    </w:p>
    <w:p w14:paraId="3D2BE24E" w14:textId="77777777" w:rsidR="005F09EE" w:rsidRDefault="005F09EE" w:rsidP="005F09EE">
      <w:pPr>
        <w:spacing w:line="276" w:lineRule="auto"/>
        <w:ind w:left="-426" w:right="-346"/>
        <w:rPr>
          <w:rFonts w:ascii="Arial" w:eastAsia="Arial" w:hAnsi="Arial" w:cs="Arial"/>
          <w:sz w:val="22"/>
          <w:szCs w:val="22"/>
        </w:rPr>
      </w:pPr>
      <w:r w:rsidRPr="005F09EE">
        <w:rPr>
          <w:rFonts w:ascii="Arial" w:eastAsia="Arial" w:hAnsi="Arial" w:cs="Arial"/>
          <w:i/>
          <w:iCs/>
          <w:sz w:val="22"/>
          <w:szCs w:val="22"/>
        </w:rPr>
        <w:t>Wrongful Act</w:t>
      </w:r>
      <w:r>
        <w:rPr>
          <w:rFonts w:ascii="Arial" w:eastAsia="Arial" w:hAnsi="Arial" w:cs="Arial"/>
          <w:sz w:val="22"/>
          <w:szCs w:val="22"/>
        </w:rPr>
        <w:t xml:space="preserve"> includes, but is not limited to: </w:t>
      </w:r>
    </w:p>
    <w:p w14:paraId="5795A5F9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Breaches of legal obligations (including negligence, breach of contract, breach of administrative law) </w:t>
      </w:r>
    </w:p>
    <w:p w14:paraId="230D20EB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Breaches of Vine Communities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policy and ACFID (Australian Council for International Development) Code of Conduct to which Vine Communities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is a signatory</w:t>
      </w:r>
    </w:p>
    <w:p w14:paraId="49B49A95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Criminal offences </w:t>
      </w:r>
    </w:p>
    <w:p w14:paraId="309B1D59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Mismanagement of funds </w:t>
      </w:r>
    </w:p>
    <w:p w14:paraId="49C1A34B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Actual or suspected fraud </w:t>
      </w:r>
    </w:p>
    <w:p w14:paraId="24A2446C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Abuse of authority </w:t>
      </w:r>
    </w:p>
    <w:p w14:paraId="0027A45A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Disclosures related to miscarriage of justice </w:t>
      </w:r>
    </w:p>
    <w:p w14:paraId="0BD8BE41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Health and safety risks, including risks to the public as well as other employees </w:t>
      </w:r>
    </w:p>
    <w:p w14:paraId="150787E1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Damage to environment </w:t>
      </w:r>
    </w:p>
    <w:p w14:paraId="5CF4706F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unauthorised use of organisational funds </w:t>
      </w:r>
    </w:p>
    <w:p w14:paraId="288A3BA3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Possible fraud and corruption </w:t>
      </w:r>
    </w:p>
    <w:p w14:paraId="5A1EAE2F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Sexual or physical abuse of program participant</w:t>
      </w:r>
    </w:p>
    <w:p w14:paraId="660D3656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Other unethical conduct </w:t>
      </w:r>
    </w:p>
    <w:p w14:paraId="23EA6559" w14:textId="77777777" w:rsidR="005F09EE" w:rsidRDefault="005F09EE" w:rsidP="005F09E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concealment of any of the above. </w:t>
      </w:r>
    </w:p>
    <w:p w14:paraId="723ED495" w14:textId="77777777" w:rsidR="005F09EE" w:rsidRPr="005F09EE" w:rsidRDefault="005F09EE" w:rsidP="005F09EE">
      <w:pPr>
        <w:spacing w:after="160" w:line="276" w:lineRule="auto"/>
        <w:ind w:left="-426" w:right="-347"/>
        <w:rPr>
          <w:rFonts w:ascii="Arial" w:eastAsia="Arial" w:hAnsi="Arial" w:cs="Arial"/>
          <w:b/>
          <w:bCs/>
          <w:iCs/>
          <w:sz w:val="22"/>
          <w:szCs w:val="22"/>
        </w:rPr>
      </w:pPr>
      <w:r w:rsidRPr="005F09EE">
        <w:rPr>
          <w:rFonts w:ascii="Arial" w:eastAsia="Arial" w:hAnsi="Arial" w:cs="Arial"/>
          <w:b/>
          <w:bCs/>
          <w:iCs/>
          <w:sz w:val="22"/>
          <w:szCs w:val="22"/>
        </w:rPr>
        <w:t xml:space="preserve">Principles </w:t>
      </w:r>
    </w:p>
    <w:p w14:paraId="6F6E3C61" w14:textId="77777777" w:rsidR="005F09EE" w:rsidRDefault="005F09EE" w:rsidP="005F09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 Vine Communities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Board, Committee members, staff and volunteers have an obligation to report wrongful acts in accordance with this policy; </w:t>
      </w:r>
    </w:p>
    <w:p w14:paraId="730F56F0" w14:textId="77777777" w:rsidR="005F09EE" w:rsidRDefault="005F09EE" w:rsidP="005F09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 Vine Communities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Board members, staff and volunteers have the right to speak freely and honestly to report wrongful acts in a safe environment without fear of retaliation or reprisal; </w:t>
      </w:r>
    </w:p>
    <w:p w14:paraId="2E871F36" w14:textId="77777777" w:rsidR="005F09EE" w:rsidRDefault="005F09EE" w:rsidP="005F09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Vine Communities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will respond in a timely, respectful and confidential manner to all disclosure of wrongful acts; </w:t>
      </w:r>
    </w:p>
    <w:p w14:paraId="10C5355C" w14:textId="77777777" w:rsidR="005F09EE" w:rsidRDefault="005F09EE" w:rsidP="005F09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Vine Communities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will adhere to the protection offered under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Whistleblowers’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Protection Act 2001; </w:t>
      </w:r>
    </w:p>
    <w:p w14:paraId="789CBC9F" w14:textId="77777777" w:rsidR="005F09EE" w:rsidRDefault="005F09EE" w:rsidP="005F09E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Where it has been assessed that the matter may be subject to a criminal investigation, Vine Communities</w:t>
      </w:r>
      <w:r>
        <w:rPr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will refer the matter to law enforcement agencies. </w:t>
      </w:r>
    </w:p>
    <w:p w14:paraId="2FFD146D" w14:textId="77777777" w:rsidR="005F09EE" w:rsidRDefault="005F09EE" w:rsidP="005F09EE">
      <w:pPr>
        <w:spacing w:line="276" w:lineRule="auto"/>
        <w:ind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policy is not intended to replace the procedures in the 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Complaints Policy for staff to raise any matter they may have in relation to their work or their work environment, other person, or decision affecting their employment. </w:t>
      </w:r>
    </w:p>
    <w:p w14:paraId="1B056C65" w14:textId="77777777" w:rsidR="005F09EE" w:rsidRP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b/>
          <w:bCs/>
          <w:iCs/>
          <w:sz w:val="22"/>
          <w:szCs w:val="22"/>
        </w:rPr>
      </w:pPr>
    </w:p>
    <w:p w14:paraId="5D96F51D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b/>
          <w:bCs/>
          <w:iCs/>
          <w:sz w:val="22"/>
          <w:szCs w:val="22"/>
        </w:rPr>
      </w:pPr>
      <w:r w:rsidRPr="005F09EE">
        <w:rPr>
          <w:rFonts w:ascii="Arial" w:eastAsia="Arial" w:hAnsi="Arial" w:cs="Arial"/>
          <w:b/>
          <w:bCs/>
          <w:iCs/>
          <w:sz w:val="22"/>
          <w:szCs w:val="22"/>
        </w:rPr>
        <w:t xml:space="preserve">Protection in Practice </w:t>
      </w:r>
    </w:p>
    <w:p w14:paraId="4EC289BA" w14:textId="3D721B88" w:rsidR="005F09EE" w:rsidRP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b/>
          <w:bCs/>
          <w:iCs/>
          <w:sz w:val="22"/>
          <w:szCs w:val="22"/>
        </w:rPr>
      </w:pPr>
      <w:r w:rsidRPr="005F09EE">
        <w:rPr>
          <w:rFonts w:ascii="Arial" w:eastAsia="Arial" w:hAnsi="Arial" w:cs="Arial"/>
          <w:i/>
          <w:iCs/>
          <w:sz w:val="22"/>
          <w:szCs w:val="22"/>
        </w:rPr>
        <w:t>Confidentiality:</w:t>
      </w:r>
      <w:r w:rsidRPr="005F09EE">
        <w:rPr>
          <w:rFonts w:ascii="Arial" w:eastAsia="Arial" w:hAnsi="Arial" w:cs="Arial"/>
          <w:sz w:val="22"/>
          <w:szCs w:val="22"/>
        </w:rPr>
        <w:t xml:space="preserve">  If a wrongful act or suspected wrongful act is reported under this policy, Vine Communities</w:t>
      </w:r>
      <w:r w:rsidRPr="005F09EE">
        <w:rPr>
          <w:sz w:val="22"/>
          <w:szCs w:val="22"/>
        </w:rPr>
        <w:t xml:space="preserve"> </w:t>
      </w:r>
      <w:r w:rsidRPr="005F09EE">
        <w:rPr>
          <w:rFonts w:ascii="Arial" w:eastAsia="Arial" w:hAnsi="Arial" w:cs="Arial"/>
          <w:sz w:val="22"/>
          <w:szCs w:val="22"/>
        </w:rPr>
        <w:t xml:space="preserve">will take all reasonable steps to protect the identities of both </w:t>
      </w:r>
      <w:proofErr w:type="spellStart"/>
      <w:r w:rsidRPr="005F09EE">
        <w:rPr>
          <w:rFonts w:ascii="Arial" w:eastAsia="Arial" w:hAnsi="Arial" w:cs="Arial"/>
          <w:sz w:val="22"/>
          <w:szCs w:val="22"/>
        </w:rPr>
        <w:t>whistleblowers</w:t>
      </w:r>
      <w:proofErr w:type="spellEnd"/>
      <w:r w:rsidRPr="005F09EE">
        <w:rPr>
          <w:rFonts w:ascii="Arial" w:eastAsia="Arial" w:hAnsi="Arial" w:cs="Arial"/>
          <w:sz w:val="22"/>
          <w:szCs w:val="22"/>
        </w:rPr>
        <w:t xml:space="preserve"> and alleged perpetrators.  Generally, Vine Communities</w:t>
      </w:r>
      <w:r w:rsidRPr="005F09EE">
        <w:rPr>
          <w:sz w:val="22"/>
          <w:szCs w:val="22"/>
        </w:rPr>
        <w:t xml:space="preserve"> </w:t>
      </w:r>
      <w:r w:rsidRPr="005F09EE">
        <w:rPr>
          <w:rFonts w:ascii="Arial" w:eastAsia="Arial" w:hAnsi="Arial" w:cs="Arial"/>
          <w:sz w:val="22"/>
          <w:szCs w:val="22"/>
        </w:rPr>
        <w:t xml:space="preserve">will not disclose the </w:t>
      </w:r>
      <w:proofErr w:type="spellStart"/>
      <w:r w:rsidRPr="005F09EE">
        <w:rPr>
          <w:rFonts w:ascii="Arial" w:eastAsia="Arial" w:hAnsi="Arial" w:cs="Arial"/>
          <w:sz w:val="22"/>
          <w:szCs w:val="22"/>
        </w:rPr>
        <w:t>whistleblower’s</w:t>
      </w:r>
      <w:proofErr w:type="spellEnd"/>
      <w:r w:rsidRPr="005F09EE">
        <w:rPr>
          <w:rFonts w:ascii="Arial" w:eastAsia="Arial" w:hAnsi="Arial" w:cs="Arial"/>
          <w:sz w:val="22"/>
          <w:szCs w:val="22"/>
        </w:rPr>
        <w:t xml:space="preserve"> identity unless: </w:t>
      </w:r>
    </w:p>
    <w:p w14:paraId="182A8874" w14:textId="77777777" w:rsidR="005F09EE" w:rsidRDefault="005F09EE" w:rsidP="005F09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consents to the disclosure; </w:t>
      </w:r>
    </w:p>
    <w:p w14:paraId="32C1827D" w14:textId="77777777" w:rsidR="005F09EE" w:rsidRDefault="005F09EE" w:rsidP="005F09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disclosure is required or authorised by law; and/or </w:t>
      </w:r>
    </w:p>
    <w:p w14:paraId="44B7BFAA" w14:textId="77777777" w:rsidR="005F09EE" w:rsidRDefault="005F09EE" w:rsidP="005F09E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disclosure is necessary to further investigations. </w:t>
      </w:r>
    </w:p>
    <w:p w14:paraId="5840B6D2" w14:textId="4E3CEF53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Reports made under this policy will generally be treated confidentially. However, when a report is investigated it may be necessary to reveal its substance to people such as the 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Board, external persons involved in the investigation process and, in appropriate circumstances, law enforcement agencies. At some point it may also be necessary to disclose the fact and the substance of a report to the person who is the subject of the report. </w:t>
      </w:r>
    </w:p>
    <w:p w14:paraId="12B61C78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</w:p>
    <w:p w14:paraId="45B27CDE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Unauthorised disclosure of information relating to a report, the identity of the </w:t>
      </w:r>
      <w:proofErr w:type="spellStart"/>
      <w:r>
        <w:rPr>
          <w:rFonts w:ascii="Arial" w:eastAsia="Arial" w:hAnsi="Arial" w:cs="Arial"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 information from which the identity of the </w:t>
      </w:r>
      <w:proofErr w:type="spellStart"/>
      <w:r>
        <w:rPr>
          <w:rFonts w:ascii="Arial" w:eastAsia="Arial" w:hAnsi="Arial" w:cs="Arial"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could be inferred, will be regarded seriously and may result in disciplinary action, which may include dismissal. </w:t>
      </w:r>
    </w:p>
    <w:p w14:paraId="6B6D1DAC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b/>
          <w:sz w:val="22"/>
          <w:szCs w:val="22"/>
        </w:rPr>
      </w:pPr>
    </w:p>
    <w:p w14:paraId="54184532" w14:textId="18429AE5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Protection of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i/>
          <w:sz w:val="22"/>
          <w:szCs w:val="22"/>
        </w:rPr>
        <w:t>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6591053D" w14:textId="77777777" w:rsidR="005F09EE" w:rsidRDefault="005F09EE" w:rsidP="005F09EE">
      <w:pPr>
        <w:spacing w:after="160"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will protect a </w:t>
      </w:r>
      <w:proofErr w:type="spellStart"/>
      <w:r>
        <w:rPr>
          <w:rFonts w:ascii="Arial" w:eastAsia="Arial" w:hAnsi="Arial" w:cs="Arial"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by: </w:t>
      </w:r>
    </w:p>
    <w:p w14:paraId="0782D78B" w14:textId="77777777" w:rsidR="005F09EE" w:rsidRDefault="005F09EE" w:rsidP="005F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Allowing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whistleblowers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to report suspicions anonymously; </w:t>
      </w:r>
    </w:p>
    <w:p w14:paraId="4193B5EE" w14:textId="77777777" w:rsidR="005F09EE" w:rsidRDefault="005F09EE" w:rsidP="005F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Endeavouring to keep the identities of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whistleblowers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and alleged perpetrators confidential, and encouraging all parties involved to do the same; </w:t>
      </w:r>
    </w:p>
    <w:p w14:paraId="5AB73B68" w14:textId="77777777" w:rsidR="005F09EE" w:rsidRDefault="005F09EE" w:rsidP="005F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Endeavouring to keep details of the report confidential and storing any physical evidence of the proceedings in a secure place; </w:t>
      </w:r>
    </w:p>
    <w:p w14:paraId="426EFDB7" w14:textId="77777777" w:rsidR="005F09EE" w:rsidRDefault="005F09EE" w:rsidP="005F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Ensuring that a person’s participation in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investigation will not appear in any employment or personnel records; </w:t>
      </w:r>
    </w:p>
    <w:p w14:paraId="370835C4" w14:textId="77777777" w:rsidR="005F09EE" w:rsidRDefault="005F09EE" w:rsidP="005F09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Ensuring that a person’s participation in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investigation will not result in discrimination or disadvantage in their employment; and </w:t>
      </w:r>
    </w:p>
    <w:p w14:paraId="51036357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Providing appropriate protection &amp; support to those who, in good faith, make a report, 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Board and management will take all reasonable precautions to store any records relating to a report of a wrongful act securely and to permit access by authorised personnel only. </w:t>
      </w:r>
    </w:p>
    <w:p w14:paraId="0A06D0DB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b/>
          <w:sz w:val="22"/>
          <w:szCs w:val="22"/>
        </w:rPr>
      </w:pPr>
    </w:p>
    <w:p w14:paraId="58F6C857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i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z w:val="22"/>
          <w:szCs w:val="22"/>
        </w:rPr>
        <w:t>Whistleblowers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implicated in a wrongful act</w:t>
      </w:r>
      <w:r>
        <w:rPr>
          <w:rFonts w:ascii="Arial" w:eastAsia="Arial" w:hAnsi="Arial" w:cs="Arial"/>
          <w:i/>
          <w:sz w:val="22"/>
          <w:szCs w:val="22"/>
        </w:rPr>
        <w:t>:</w:t>
      </w:r>
    </w:p>
    <w:p w14:paraId="107F909F" w14:textId="77777777" w:rsidR="005F09EE" w:rsidRDefault="005F09EE" w:rsidP="005F09EE">
      <w:pPr>
        <w:spacing w:line="276" w:lineRule="auto"/>
        <w:ind w:left="-426" w:right="-347"/>
        <w:rPr>
          <w:rFonts w:eastAsia="Arial"/>
        </w:rPr>
      </w:pPr>
      <w:r>
        <w:rPr>
          <w:rFonts w:eastAsia="Arial"/>
          <w:u w:val="single"/>
        </w:rPr>
        <w:t>Note</w:t>
      </w:r>
      <w:r>
        <w:rPr>
          <w:rFonts w:eastAsia="Arial"/>
        </w:rPr>
        <w:t xml:space="preserve">: If a report concerns alleged or suspected breach of corporations or securities laws, the recipient of a report under this policy must seek legal advice before disclosing any information at all relating to the report. </w:t>
      </w:r>
    </w:p>
    <w:p w14:paraId="55DCAC05" w14:textId="10A5F9C4" w:rsidR="005F09EE" w:rsidRDefault="005F09EE" w:rsidP="005F09EE">
      <w:pPr>
        <w:spacing w:line="276" w:lineRule="auto"/>
        <w:ind w:left="-426" w:right="-347"/>
        <w:rPr>
          <w:rFonts w:eastAsia="Arial"/>
        </w:rPr>
      </w:pPr>
      <w:r>
        <w:rPr>
          <w:rFonts w:eastAsia="Arial"/>
        </w:rPr>
        <w:t xml:space="preserve">Even though a </w:t>
      </w:r>
      <w:proofErr w:type="spellStart"/>
      <w:r>
        <w:rPr>
          <w:rFonts w:eastAsia="Arial"/>
        </w:rPr>
        <w:t>whistleblower</w:t>
      </w:r>
      <w:proofErr w:type="spellEnd"/>
      <w:r>
        <w:rPr>
          <w:rFonts w:eastAsia="Arial"/>
        </w:rPr>
        <w:t xml:space="preserve"> may be implicated in the wrongful act, they will not be subjected to any actual or threatened retaliatory action or victimisation in reprisal for making a report under this </w:t>
      </w:r>
      <w:r>
        <w:rPr>
          <w:rFonts w:eastAsia="Arial"/>
        </w:rPr>
        <w:lastRenderedPageBreak/>
        <w:t xml:space="preserve">policy.  However, making a report will not necessarily shield the </w:t>
      </w:r>
      <w:proofErr w:type="spellStart"/>
      <w:r>
        <w:rPr>
          <w:rFonts w:eastAsia="Arial"/>
        </w:rPr>
        <w:t>whistleblower</w:t>
      </w:r>
      <w:proofErr w:type="spellEnd"/>
      <w:r>
        <w:rPr>
          <w:rFonts w:eastAsia="Arial"/>
        </w:rPr>
        <w:t xml:space="preserve"> from the consequences flowing from that person’s involvement in the wrongful act.  In some circumstances an admission may be a mitigating factor when considering disciplinary or other action. </w:t>
      </w:r>
    </w:p>
    <w:p w14:paraId="4A6B89A0" w14:textId="77777777" w:rsidR="005F09EE" w:rsidRDefault="005F09EE" w:rsidP="005F09EE">
      <w:pPr>
        <w:spacing w:line="276" w:lineRule="auto"/>
        <w:ind w:left="-426" w:right="-347"/>
        <w:rPr>
          <w:rFonts w:eastAsia="Arial"/>
        </w:rPr>
      </w:pPr>
    </w:p>
    <w:p w14:paraId="59A456E2" w14:textId="77777777" w:rsidR="005F09EE" w:rsidRDefault="005F09EE" w:rsidP="005F09EE">
      <w:pPr>
        <w:spacing w:line="276" w:lineRule="auto"/>
        <w:ind w:left="-426" w:right="-347"/>
        <w:rPr>
          <w:rFonts w:eastAsia="Arial"/>
          <w:i/>
        </w:rPr>
      </w:pPr>
      <w:r>
        <w:rPr>
          <w:rFonts w:eastAsia="Arial"/>
          <w:i/>
        </w:rPr>
        <w:t xml:space="preserve">False disclosures </w:t>
      </w:r>
    </w:p>
    <w:p w14:paraId="02D4E9C3" w14:textId="1A8BAC86" w:rsidR="005F09EE" w:rsidRDefault="005F09EE" w:rsidP="005F09EE">
      <w:pPr>
        <w:spacing w:line="276" w:lineRule="auto"/>
        <w:ind w:left="-426" w:right="-347"/>
        <w:rPr>
          <w:rFonts w:eastAsia="Arial"/>
        </w:rPr>
      </w:pPr>
      <w:r>
        <w:rPr>
          <w:rFonts w:eastAsia="Arial"/>
        </w:rPr>
        <w:t>Vine Communities</w:t>
      </w:r>
      <w:r>
        <w:t xml:space="preserve"> </w:t>
      </w:r>
      <w:r>
        <w:rPr>
          <w:rFonts w:eastAsia="Arial"/>
        </w:rPr>
        <w:t xml:space="preserve">will treat all disclosures of wrongful acts seriously and protect staff who raise concerns in good faith. While protection is provided to </w:t>
      </w:r>
      <w:proofErr w:type="spellStart"/>
      <w:r>
        <w:rPr>
          <w:rFonts w:eastAsia="Arial"/>
        </w:rPr>
        <w:t>whistleblowers</w:t>
      </w:r>
      <w:proofErr w:type="spellEnd"/>
      <w:r>
        <w:rPr>
          <w:rFonts w:eastAsia="Arial"/>
        </w:rPr>
        <w:t xml:space="preserve"> under this policy, deliberate false reports will not be tolerated and anyone found making a deliberate false claim or report will be subjected to disciplinary action, which could include dismissal. </w:t>
      </w:r>
    </w:p>
    <w:p w14:paraId="7B664BA5" w14:textId="77777777" w:rsidR="005F09EE" w:rsidRP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i/>
          <w:sz w:val="22"/>
          <w:szCs w:val="22"/>
        </w:rPr>
      </w:pPr>
    </w:p>
    <w:p w14:paraId="3D189058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Reporting Process </w:t>
      </w:r>
    </w:p>
    <w:p w14:paraId="584328E5" w14:textId="77777777" w:rsidR="005F09EE" w:rsidRPr="001066C7" w:rsidRDefault="005F09EE" w:rsidP="005F09EE">
      <w:pPr>
        <w:spacing w:after="160"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>Concerns relating to wrongful acts should be reported to:</w:t>
      </w:r>
    </w:p>
    <w:p w14:paraId="2384BFEC" w14:textId="77777777" w:rsidR="005F09EE" w:rsidRPr="001066C7" w:rsidRDefault="005F09EE" w:rsidP="005F09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>The Executive Officer of Vine Communities (except where he/she may be involved in the wrongful act); and/or</w:t>
      </w:r>
    </w:p>
    <w:p w14:paraId="36C37556" w14:textId="77777777" w:rsidR="005F09EE" w:rsidRPr="001066C7" w:rsidRDefault="005F09EE" w:rsidP="005F09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 xml:space="preserve">The Chair of the Board (except where he/she may be involved in the wrongful act); and/or </w:t>
      </w:r>
    </w:p>
    <w:p w14:paraId="03792B5A" w14:textId="77777777" w:rsidR="005F09EE" w:rsidRPr="001066C7" w:rsidRDefault="005F09EE" w:rsidP="005F09E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>Vine Communities</w:t>
      </w:r>
      <w:r w:rsidRPr="001066C7">
        <w:rPr>
          <w:sz w:val="22"/>
          <w:szCs w:val="22"/>
        </w:rPr>
        <w:t xml:space="preserve"> </w:t>
      </w:r>
      <w:r w:rsidRPr="001066C7">
        <w:rPr>
          <w:rFonts w:ascii="Arial" w:eastAsia="Arial" w:hAnsi="Arial" w:cs="Arial"/>
          <w:sz w:val="22"/>
          <w:szCs w:val="22"/>
        </w:rPr>
        <w:t xml:space="preserve">External Auditors or legal representatives. </w:t>
      </w:r>
    </w:p>
    <w:p w14:paraId="5A80DDA2" w14:textId="77777777" w:rsidR="005F09EE" w:rsidRPr="001066C7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 xml:space="preserve">Reports can be made in writing or verbally. It is also acceptable to make an anonymous complaint, however, it is noted that this may impede any subsequent investigation. </w:t>
      </w:r>
    </w:p>
    <w:p w14:paraId="1CC363B3" w14:textId="77777777" w:rsidR="005F09EE" w:rsidRPr="001066C7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>Upon receiving a report, Vine Communities</w:t>
      </w:r>
      <w:r w:rsidRPr="001066C7">
        <w:rPr>
          <w:sz w:val="22"/>
          <w:szCs w:val="22"/>
        </w:rPr>
        <w:t xml:space="preserve"> </w:t>
      </w:r>
      <w:r w:rsidRPr="001066C7">
        <w:rPr>
          <w:rFonts w:ascii="Arial" w:eastAsia="Arial" w:hAnsi="Arial" w:cs="Arial"/>
          <w:sz w:val="22"/>
          <w:szCs w:val="22"/>
        </w:rPr>
        <w:t>will investigate concerns appropriately, and will, where possible, provide feedback regarding the outcome of the investigation and remedial action taken.</w:t>
      </w:r>
    </w:p>
    <w:p w14:paraId="0ED48752" w14:textId="77777777" w:rsidR="005F09EE" w:rsidRPr="001066C7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 xml:space="preserve"> </w:t>
      </w:r>
    </w:p>
    <w:p w14:paraId="0A581E99" w14:textId="1E70F746" w:rsidR="005F09EE" w:rsidRPr="001066C7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>The Executive Officer will be responsible for reviewing and implementing any recommendations from the report</w:t>
      </w:r>
      <w:r>
        <w:rPr>
          <w:rFonts w:ascii="Arial" w:eastAsia="Arial" w:hAnsi="Arial" w:cs="Arial"/>
          <w:sz w:val="22"/>
          <w:szCs w:val="22"/>
        </w:rPr>
        <w:t>:</w:t>
      </w:r>
    </w:p>
    <w:p w14:paraId="2EF58484" w14:textId="69137636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 w:rsidRPr="001066C7">
        <w:rPr>
          <w:rFonts w:ascii="Arial" w:eastAsia="Arial" w:hAnsi="Arial" w:cs="Arial"/>
          <w:sz w:val="22"/>
          <w:szCs w:val="22"/>
        </w:rPr>
        <w:t xml:space="preserve">Contact: </w:t>
      </w:r>
      <w:r w:rsidRPr="001066C7">
        <w:rPr>
          <w:rFonts w:ascii="Arial" w:eastAsia="Arial" w:hAnsi="Arial" w:cs="Arial"/>
          <w:sz w:val="22"/>
          <w:szCs w:val="22"/>
        </w:rPr>
        <w:tab/>
      </w:r>
      <w:r w:rsidRPr="001066C7">
        <w:rPr>
          <w:rFonts w:ascii="Arial" w:eastAsia="Arial" w:hAnsi="Arial" w:cs="Arial"/>
          <w:sz w:val="22"/>
          <w:szCs w:val="22"/>
        </w:rPr>
        <w:tab/>
        <w:t xml:space="preserve">Executive Officer </w:t>
      </w:r>
      <w:r>
        <w:rPr>
          <w:rFonts w:ascii="Arial" w:eastAsia="Arial" w:hAnsi="Arial" w:cs="Arial"/>
          <w:sz w:val="22"/>
          <w:szCs w:val="22"/>
        </w:rPr>
        <w:t>–</w:t>
      </w:r>
      <w:r w:rsidRPr="001066C7">
        <w:rPr>
          <w:rFonts w:ascii="Arial" w:eastAsia="Arial" w:hAnsi="Arial" w:cs="Arial"/>
          <w:sz w:val="22"/>
          <w:szCs w:val="22"/>
        </w:rPr>
        <w:t xml:space="preserve"> </w:t>
      </w:r>
    </w:p>
    <w:p w14:paraId="7A3B1B41" w14:textId="77777777" w:rsidR="005F09EE" w:rsidRDefault="005F09EE" w:rsidP="005F09EE">
      <w:pPr>
        <w:spacing w:line="276" w:lineRule="auto"/>
        <w:ind w:left="-426" w:right="-347"/>
        <w:rPr>
          <w:rFonts w:eastAsia="Arial"/>
        </w:rPr>
      </w:pPr>
      <w:r w:rsidRPr="001066C7">
        <w:rPr>
          <w:rFonts w:eastAsia="Arial"/>
        </w:rPr>
        <w:t xml:space="preserve">Chairperson:   </w:t>
      </w:r>
      <w:r w:rsidRPr="001066C7">
        <w:rPr>
          <w:rFonts w:eastAsia="Arial"/>
        </w:rPr>
        <w:tab/>
        <w:t xml:space="preserve">Carlyle Ginger – </w:t>
      </w:r>
      <w:hyperlink r:id="rId7" w:history="1">
        <w:r w:rsidRPr="00CB2732">
          <w:rPr>
            <w:rStyle w:val="Hyperlink"/>
            <w:rFonts w:eastAsia="Arial"/>
          </w:rPr>
          <w:t>carlginger3@gmail.com</w:t>
        </w:r>
      </w:hyperlink>
      <w:r>
        <w:rPr>
          <w:rFonts w:eastAsia="Arial"/>
        </w:rPr>
        <w:t xml:space="preserve"> </w:t>
      </w:r>
    </w:p>
    <w:p w14:paraId="10169F3B" w14:textId="77777777" w:rsidR="005F09EE" w:rsidRDefault="005F09EE" w:rsidP="005F09EE">
      <w:pPr>
        <w:spacing w:line="276" w:lineRule="auto"/>
        <w:ind w:left="-426" w:right="-347"/>
        <w:rPr>
          <w:rFonts w:eastAsia="Arial"/>
        </w:rPr>
      </w:pPr>
    </w:p>
    <w:p w14:paraId="1303668A" w14:textId="77777777" w:rsidR="00A709F9" w:rsidRDefault="005F09EE" w:rsidP="005F09EE">
      <w:pPr>
        <w:spacing w:line="276" w:lineRule="auto"/>
        <w:ind w:left="-426" w:right="-347"/>
        <w:rPr>
          <w:rFonts w:eastAsia="Arial"/>
          <w:i/>
        </w:rPr>
      </w:pPr>
      <w:r>
        <w:rPr>
          <w:rFonts w:eastAsia="Arial"/>
          <w:i/>
        </w:rPr>
        <w:t xml:space="preserve">Communication with </w:t>
      </w:r>
      <w:proofErr w:type="spellStart"/>
      <w:r>
        <w:rPr>
          <w:rFonts w:eastAsia="Arial"/>
          <w:i/>
        </w:rPr>
        <w:t>Whistleblower</w:t>
      </w:r>
      <w:proofErr w:type="spellEnd"/>
      <w:r w:rsidR="00A709F9">
        <w:rPr>
          <w:rFonts w:eastAsia="Arial"/>
          <w:i/>
        </w:rPr>
        <w:t xml:space="preserve"> </w:t>
      </w:r>
    </w:p>
    <w:p w14:paraId="79EB151D" w14:textId="26653087" w:rsidR="005F09EE" w:rsidRP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eastAsia="Arial"/>
        </w:rPr>
        <w:t xml:space="preserve">Provided the disclosure was not submitted anonymously, the </w:t>
      </w:r>
      <w:proofErr w:type="spellStart"/>
      <w:r>
        <w:rPr>
          <w:rFonts w:eastAsia="Arial"/>
        </w:rPr>
        <w:t>whistleblower</w:t>
      </w:r>
      <w:proofErr w:type="spellEnd"/>
      <w:r>
        <w:rPr>
          <w:rFonts w:eastAsia="Arial"/>
        </w:rPr>
        <w:t xml:space="preserve"> will be kept informed of the progress of the investigation. The </w:t>
      </w:r>
      <w:proofErr w:type="spellStart"/>
      <w:r>
        <w:rPr>
          <w:rFonts w:eastAsia="Arial"/>
        </w:rPr>
        <w:t>whistleblower</w:t>
      </w:r>
      <w:proofErr w:type="spellEnd"/>
      <w:r>
        <w:rPr>
          <w:rFonts w:eastAsia="Arial"/>
        </w:rPr>
        <w:t xml:space="preserve"> will be informed of the outcomes of the investigations subject to the considerations of privacy of those against whom the allegations have been made.</w:t>
      </w:r>
    </w:p>
    <w:p w14:paraId="4A95F970" w14:textId="77777777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68F19EC" w14:textId="75EB3699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Management of a Person Against </w:t>
      </w:r>
      <w:r w:rsidR="00A709F9">
        <w:rPr>
          <w:rFonts w:ascii="Arial" w:eastAsia="Arial" w:hAnsi="Arial" w:cs="Arial"/>
          <w:i/>
          <w:sz w:val="22"/>
          <w:szCs w:val="22"/>
        </w:rPr>
        <w:t>W</w:t>
      </w:r>
      <w:r>
        <w:rPr>
          <w:rFonts w:ascii="Arial" w:eastAsia="Arial" w:hAnsi="Arial" w:cs="Arial"/>
          <w:i/>
          <w:sz w:val="22"/>
          <w:szCs w:val="22"/>
        </w:rPr>
        <w:t xml:space="preserve">hom a Report is Made </w:t>
      </w:r>
    </w:p>
    <w:p w14:paraId="0A12ED86" w14:textId="77777777" w:rsidR="005F09EE" w:rsidRDefault="005F09EE" w:rsidP="005F09EE">
      <w:pPr>
        <w:spacing w:after="160"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Generally, the person who is the subject of any report that is investigated, will: </w:t>
      </w:r>
    </w:p>
    <w:p w14:paraId="132EEF8B" w14:textId="77777777" w:rsidR="005F09EE" w:rsidRDefault="005F09EE" w:rsidP="005F09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 informed as to the substance of the allegations; </w:t>
      </w:r>
    </w:p>
    <w:p w14:paraId="0AA87460" w14:textId="77777777" w:rsidR="005F09EE" w:rsidRDefault="005F09EE" w:rsidP="005F09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 given the opportunity to answer the allegations before any investigation is finalised; </w:t>
      </w:r>
    </w:p>
    <w:p w14:paraId="7B854849" w14:textId="77777777" w:rsidR="005F09EE" w:rsidRDefault="005F09EE" w:rsidP="005F09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 informed about the substance of any adverse comments that may be included in any report arising from the investigation before it is finalised; and </w:t>
      </w:r>
    </w:p>
    <w:p w14:paraId="43330850" w14:textId="77777777" w:rsidR="005F09EE" w:rsidRDefault="005F09EE" w:rsidP="005F09E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0" w:right="-347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Have their defence set out fairly in any report. </w:t>
      </w:r>
    </w:p>
    <w:p w14:paraId="17D2BF34" w14:textId="5B9A81E4" w:rsidR="005F09EE" w:rsidRDefault="005F09EE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recognises that individuals against whom a report is made must also be supported during the handling and investigation of the alleged wrongful act. </w:t>
      </w:r>
    </w:p>
    <w:p w14:paraId="517600D6" w14:textId="77777777" w:rsidR="00A709F9" w:rsidRDefault="00A709F9" w:rsidP="005F09EE">
      <w:pPr>
        <w:spacing w:line="276" w:lineRule="auto"/>
        <w:ind w:left="-426" w:right="-347"/>
        <w:rPr>
          <w:rFonts w:ascii="Arial" w:eastAsia="Arial" w:hAnsi="Arial" w:cs="Arial"/>
          <w:sz w:val="22"/>
          <w:szCs w:val="22"/>
        </w:rPr>
      </w:pPr>
    </w:p>
    <w:p w14:paraId="0AFDF513" w14:textId="77777777" w:rsidR="005F09EE" w:rsidRDefault="005F09EE" w:rsidP="005F09EE">
      <w:pPr>
        <w:spacing w:after="160" w:line="276" w:lineRule="auto"/>
        <w:ind w:left="-425" w:right="-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will take all reasonable steps to ensure the person who is the subject of a report, is treated fairly, particularly during the assessment and investigation process.  Support provided by 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may include referral to counselling or arranging pastoral care. </w:t>
      </w:r>
    </w:p>
    <w:p w14:paraId="4BAFA2CF" w14:textId="77777777" w:rsidR="005F09EE" w:rsidRDefault="005F09EE" w:rsidP="005F09EE">
      <w:pPr>
        <w:spacing w:after="160" w:line="276" w:lineRule="auto"/>
        <w:ind w:left="-425" w:right="-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Where a person is named by a </w:t>
      </w:r>
      <w:proofErr w:type="spellStart"/>
      <w:r>
        <w:rPr>
          <w:rFonts w:ascii="Arial" w:eastAsia="Arial" w:hAnsi="Arial" w:cs="Arial"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as being suspected of a possible wrongful act but preliminary investigation inquiries determine that the suspicion is baseless or unfounded and that no formal investigation is warranted, then the </w:t>
      </w:r>
      <w:proofErr w:type="spellStart"/>
      <w:r>
        <w:rPr>
          <w:rFonts w:ascii="Arial" w:eastAsia="Arial" w:hAnsi="Arial" w:cs="Arial"/>
          <w:sz w:val="22"/>
          <w:szCs w:val="22"/>
        </w:rPr>
        <w:t>whistleblower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will be informed of this outcome. </w:t>
      </w:r>
    </w:p>
    <w:p w14:paraId="2C05AEED" w14:textId="77777777" w:rsidR="005F09EE" w:rsidRDefault="005F09EE" w:rsidP="005F09EE">
      <w:pPr>
        <w:spacing w:after="160" w:line="276" w:lineRule="auto"/>
        <w:ind w:left="-425" w:right="-346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Accessibility of this Policy </w:t>
      </w:r>
    </w:p>
    <w:p w14:paraId="711477C3" w14:textId="77777777" w:rsidR="005F09EE" w:rsidRDefault="005F09EE" w:rsidP="005F09EE">
      <w:pPr>
        <w:spacing w:after="160" w:line="276" w:lineRule="auto"/>
        <w:ind w:left="-425" w:right="-34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This policy will be circulated to all Board members, staff and made available on the Vine Communities</w:t>
      </w: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website. </w:t>
      </w:r>
    </w:p>
    <w:p w14:paraId="3943607D" w14:textId="77777777" w:rsidR="005F09EE" w:rsidRDefault="005F09EE" w:rsidP="005F09EE">
      <w:pPr>
        <w:spacing w:after="160" w:line="276" w:lineRule="auto"/>
        <w:ind w:left="-425" w:right="-346"/>
        <w:rPr>
          <w:rFonts w:ascii="Arial" w:eastAsia="Arial" w:hAnsi="Arial" w:cs="Arial"/>
          <w:sz w:val="22"/>
          <w:szCs w:val="22"/>
        </w:rPr>
      </w:pPr>
    </w:p>
    <w:p w14:paraId="68D95D92" w14:textId="77777777" w:rsidR="005F09EE" w:rsidRDefault="005F09EE" w:rsidP="005F09EE">
      <w:pPr>
        <w:spacing w:after="160" w:line="276" w:lineRule="auto"/>
        <w:ind w:left="-425" w:right="-346"/>
        <w:rPr>
          <w:rFonts w:ascii="Arial" w:eastAsia="Arial" w:hAnsi="Arial" w:cs="Arial"/>
          <w:sz w:val="22"/>
          <w:szCs w:val="22"/>
        </w:rPr>
      </w:pPr>
    </w:p>
    <w:p w14:paraId="2FA680AB" w14:textId="370AF8FF" w:rsidR="00711B39" w:rsidRDefault="00AA35CD" w:rsidP="005F09EE"/>
    <w:sectPr w:rsidR="00711B39" w:rsidSect="005F09EE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1E696" w14:textId="77777777" w:rsidR="00AA35CD" w:rsidRDefault="00AA35CD" w:rsidP="00A709F9">
      <w:r>
        <w:separator/>
      </w:r>
    </w:p>
  </w:endnote>
  <w:endnote w:type="continuationSeparator" w:id="0">
    <w:p w14:paraId="5B913DD1" w14:textId="77777777" w:rsidR="00AA35CD" w:rsidRDefault="00AA35CD" w:rsidP="00A7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59897945"/>
      <w:docPartObj>
        <w:docPartGallery w:val="Page Numbers (Bottom of Page)"/>
        <w:docPartUnique/>
      </w:docPartObj>
    </w:sdtPr>
    <w:sdtContent>
      <w:p w14:paraId="6C6244E8" w14:textId="73AAE1B1" w:rsidR="00A709F9" w:rsidRDefault="00A709F9" w:rsidP="00CB2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516F282" w14:textId="77777777" w:rsidR="00A709F9" w:rsidRDefault="00A709F9" w:rsidP="00A709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27170891"/>
      <w:docPartObj>
        <w:docPartGallery w:val="Page Numbers (Bottom of Page)"/>
        <w:docPartUnique/>
      </w:docPartObj>
    </w:sdtPr>
    <w:sdtContent>
      <w:p w14:paraId="27D92889" w14:textId="12AF4E54" w:rsidR="00A709F9" w:rsidRDefault="00A709F9" w:rsidP="00CB2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CA883E8" w14:textId="77777777" w:rsidR="00A709F9" w:rsidRDefault="00A709F9" w:rsidP="00A709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6624" w14:textId="77777777" w:rsidR="00AA35CD" w:rsidRDefault="00AA35CD" w:rsidP="00A709F9">
      <w:r>
        <w:separator/>
      </w:r>
    </w:p>
  </w:footnote>
  <w:footnote w:type="continuationSeparator" w:id="0">
    <w:p w14:paraId="7DF2C202" w14:textId="77777777" w:rsidR="00AA35CD" w:rsidRDefault="00AA35CD" w:rsidP="00A7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27257"/>
    <w:multiLevelType w:val="multilevel"/>
    <w:tmpl w:val="701A25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0E49B2"/>
    <w:multiLevelType w:val="multilevel"/>
    <w:tmpl w:val="02861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015181"/>
    <w:multiLevelType w:val="multilevel"/>
    <w:tmpl w:val="FDCC1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A56D0B"/>
    <w:multiLevelType w:val="hybridMultilevel"/>
    <w:tmpl w:val="0348304E"/>
    <w:lvl w:ilvl="0" w:tplc="080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4C576AB9"/>
    <w:multiLevelType w:val="multilevel"/>
    <w:tmpl w:val="F29004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AE1A6C"/>
    <w:multiLevelType w:val="multilevel"/>
    <w:tmpl w:val="99106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AF2D04"/>
    <w:multiLevelType w:val="multilevel"/>
    <w:tmpl w:val="70FC0D1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F7749B"/>
    <w:multiLevelType w:val="multilevel"/>
    <w:tmpl w:val="69C4EF5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EE"/>
    <w:rsid w:val="00102131"/>
    <w:rsid w:val="00197DAF"/>
    <w:rsid w:val="00350488"/>
    <w:rsid w:val="005F09EE"/>
    <w:rsid w:val="00A234A8"/>
    <w:rsid w:val="00A709F9"/>
    <w:rsid w:val="00AA35CD"/>
    <w:rsid w:val="00C2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A70C31"/>
  <w15:chartTrackingRefBased/>
  <w15:docId w15:val="{C0022B5C-F1FE-C548-A4E5-AF6BFBFB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9EE"/>
    <w:rPr>
      <w:rFonts w:ascii="Times New Roman" w:eastAsia="Times New Roman" w:hAnsi="Times New Roman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EE"/>
    <w:pPr>
      <w:ind w:left="720"/>
      <w:contextualSpacing/>
    </w:pPr>
  </w:style>
  <w:style w:type="paragraph" w:styleId="NoSpacing">
    <w:name w:val="No Spacing"/>
    <w:uiPriority w:val="1"/>
    <w:qFormat/>
    <w:rsid w:val="005F09EE"/>
    <w:rPr>
      <w:rFonts w:ascii="Times New Roman" w:eastAsia="Times New Roman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5F0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9E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70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9F9"/>
    <w:rPr>
      <w:rFonts w:ascii="Times New Roman" w:eastAsia="Times New Roman" w:hAnsi="Times New Roman" w:cs="Times New Roman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A7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rlginger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Mann</dc:creator>
  <cp:keywords/>
  <dc:description/>
  <cp:lastModifiedBy>Val Mann</cp:lastModifiedBy>
  <cp:revision>1</cp:revision>
  <dcterms:created xsi:type="dcterms:W3CDTF">2021-05-13T06:40:00Z</dcterms:created>
  <dcterms:modified xsi:type="dcterms:W3CDTF">2021-05-13T06:53:00Z</dcterms:modified>
</cp:coreProperties>
</file>