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7B63A" w14:textId="77777777" w:rsidR="000C7C4C" w:rsidRDefault="000C7C4C" w:rsidP="000C7C4C">
      <w:pPr>
        <w:jc w:val="center"/>
        <w:rPr>
          <w:rFonts w:ascii="Arial" w:eastAsia="Arial" w:hAnsi="Arial" w:cs="Arial"/>
          <w:b/>
          <w:sz w:val="28"/>
          <w:szCs w:val="28"/>
        </w:rPr>
      </w:pPr>
      <w:r>
        <w:rPr>
          <w:rFonts w:ascii="Arial" w:eastAsia="Arial" w:hAnsi="Arial" w:cs="Arial"/>
          <w:b/>
          <w:sz w:val="28"/>
          <w:szCs w:val="28"/>
        </w:rPr>
        <w:t>POLICY ON PARTNERSHIP</w:t>
      </w:r>
    </w:p>
    <w:p w14:paraId="08A68E50" w14:textId="77777777" w:rsidR="000C7C4C" w:rsidRDefault="000C7C4C" w:rsidP="000C7C4C">
      <w:pPr>
        <w:rPr>
          <w:rFonts w:ascii="Arial" w:eastAsia="Arial" w:hAnsi="Arial" w:cs="Arial"/>
          <w:b/>
          <w:sz w:val="22"/>
          <w:szCs w:val="22"/>
        </w:rPr>
      </w:pPr>
    </w:p>
    <w:p w14:paraId="78AE523A" w14:textId="77777777" w:rsidR="000C7C4C" w:rsidRPr="000C7C4C" w:rsidRDefault="000C7C4C" w:rsidP="000C7C4C">
      <w:pPr>
        <w:rPr>
          <w:rFonts w:ascii="Arial" w:eastAsia="Arial" w:hAnsi="Arial" w:cs="Arial"/>
          <w:b/>
          <w:bCs/>
          <w:iCs/>
          <w:sz w:val="22"/>
          <w:szCs w:val="22"/>
        </w:rPr>
      </w:pPr>
      <w:r w:rsidRPr="000C7C4C">
        <w:rPr>
          <w:rFonts w:ascii="Arial" w:eastAsia="Arial" w:hAnsi="Arial" w:cs="Arial"/>
          <w:b/>
          <w:bCs/>
          <w:iCs/>
          <w:sz w:val="22"/>
          <w:szCs w:val="22"/>
        </w:rPr>
        <w:t>Introduction</w:t>
      </w:r>
    </w:p>
    <w:p w14:paraId="52956521" w14:textId="77777777" w:rsidR="000C7C4C" w:rsidRPr="000C7C4C" w:rsidRDefault="000C7C4C" w:rsidP="000C7C4C">
      <w:pPr>
        <w:jc w:val="both"/>
        <w:rPr>
          <w:rFonts w:ascii="Arial" w:eastAsia="Arial" w:hAnsi="Arial" w:cs="Arial"/>
          <w:sz w:val="22"/>
          <w:szCs w:val="22"/>
        </w:rPr>
      </w:pPr>
    </w:p>
    <w:p w14:paraId="4855945B" w14:textId="77777777" w:rsidR="000C7C4C" w:rsidRPr="000C7C4C" w:rsidRDefault="000C7C4C" w:rsidP="000C7C4C">
      <w:pPr>
        <w:pBdr>
          <w:top w:val="nil"/>
          <w:left w:val="nil"/>
          <w:bottom w:val="nil"/>
          <w:right w:val="nil"/>
          <w:between w:val="nil"/>
        </w:pBdr>
        <w:spacing w:after="160" w:line="276" w:lineRule="auto"/>
        <w:rPr>
          <w:rFonts w:ascii="Arial" w:eastAsia="Arial" w:hAnsi="Arial" w:cs="Arial"/>
          <w:color w:val="000000"/>
          <w:sz w:val="22"/>
          <w:szCs w:val="22"/>
        </w:rPr>
      </w:pPr>
      <w:r w:rsidRPr="000C7C4C">
        <w:rPr>
          <w:rFonts w:ascii="Arial" w:eastAsia="Arial" w:hAnsi="Arial" w:cs="Arial"/>
          <w:color w:val="000000"/>
          <w:sz w:val="22"/>
          <w:szCs w:val="22"/>
        </w:rPr>
        <w:t>The Vine Communities development program delivery model is based on working through established in-country implementing organisations.</w:t>
      </w:r>
    </w:p>
    <w:p w14:paraId="701C0B07" w14:textId="77777777" w:rsidR="000C7C4C" w:rsidRPr="000C7C4C" w:rsidRDefault="000C7C4C" w:rsidP="000C7C4C">
      <w:pPr>
        <w:pStyle w:val="NoSpacing"/>
        <w:rPr>
          <w:rFonts w:ascii="Arial" w:eastAsia="Arial" w:hAnsi="Arial" w:cs="Arial"/>
          <w:b/>
          <w:bCs/>
          <w:iCs/>
          <w:sz w:val="22"/>
          <w:szCs w:val="22"/>
        </w:rPr>
      </w:pPr>
      <w:r w:rsidRPr="000C7C4C">
        <w:rPr>
          <w:rFonts w:ascii="Arial" w:eastAsia="Arial" w:hAnsi="Arial" w:cs="Arial"/>
          <w:b/>
          <w:bCs/>
          <w:iCs/>
          <w:sz w:val="22"/>
          <w:szCs w:val="22"/>
        </w:rPr>
        <w:t>Our Approach</w:t>
      </w:r>
      <w:r w:rsidRPr="000C7C4C">
        <w:rPr>
          <w:rFonts w:ascii="Arial" w:eastAsia="Arial" w:hAnsi="Arial" w:cs="Arial"/>
          <w:b/>
          <w:bCs/>
          <w:iCs/>
          <w:sz w:val="22"/>
          <w:szCs w:val="22"/>
        </w:rPr>
        <w:t xml:space="preserve"> </w:t>
      </w:r>
    </w:p>
    <w:p w14:paraId="46A5F4FF" w14:textId="1A95427B" w:rsidR="000C7C4C" w:rsidRDefault="000C7C4C" w:rsidP="000C7C4C">
      <w:pPr>
        <w:pStyle w:val="NoSpacing"/>
        <w:rPr>
          <w:rFonts w:ascii="Arial" w:eastAsia="Arial" w:hAnsi="Arial" w:cs="Arial"/>
          <w:sz w:val="22"/>
          <w:szCs w:val="22"/>
        </w:rPr>
      </w:pPr>
      <w:r w:rsidRPr="000C7C4C">
        <w:rPr>
          <w:rFonts w:ascii="Arial" w:eastAsia="Arial" w:hAnsi="Arial" w:cs="Arial"/>
          <w:sz w:val="22"/>
          <w:szCs w:val="22"/>
        </w:rPr>
        <w:t xml:space="preserve">We believe that development programs are best delivered by local people working in their own communities and drawing on their own strengths, resources and connections in so doing.   </w:t>
      </w:r>
    </w:p>
    <w:p w14:paraId="6B242F0A" w14:textId="77777777" w:rsidR="000C7C4C" w:rsidRPr="000C7C4C" w:rsidRDefault="000C7C4C" w:rsidP="000C7C4C">
      <w:pPr>
        <w:pStyle w:val="NoSpacing"/>
        <w:rPr>
          <w:rFonts w:ascii="Arial" w:eastAsia="Arial" w:hAnsi="Arial" w:cs="Arial"/>
          <w:i/>
          <w:sz w:val="22"/>
          <w:szCs w:val="22"/>
        </w:rPr>
      </w:pPr>
    </w:p>
    <w:p w14:paraId="67B4AB68" w14:textId="77777777" w:rsidR="000C7C4C" w:rsidRPr="000C7C4C" w:rsidRDefault="000C7C4C" w:rsidP="000C7C4C">
      <w:pPr>
        <w:pBdr>
          <w:top w:val="nil"/>
          <w:left w:val="nil"/>
          <w:bottom w:val="nil"/>
          <w:right w:val="nil"/>
          <w:between w:val="nil"/>
        </w:pBdr>
        <w:spacing w:after="160" w:line="276" w:lineRule="auto"/>
        <w:rPr>
          <w:rFonts w:ascii="Arial" w:eastAsia="Arial" w:hAnsi="Arial" w:cs="Arial"/>
          <w:color w:val="000000"/>
          <w:sz w:val="22"/>
          <w:szCs w:val="22"/>
        </w:rPr>
      </w:pPr>
      <w:r w:rsidRPr="000C7C4C">
        <w:rPr>
          <w:rFonts w:ascii="Arial" w:eastAsia="Arial" w:hAnsi="Arial" w:cs="Arial"/>
          <w:color w:val="000000"/>
          <w:sz w:val="22"/>
          <w:szCs w:val="22"/>
        </w:rPr>
        <w:t>We commit to active, long-term partnerships with local development agencies in which there is respect and regard for the contributions and capabilities each partner brings in pursuit of shared development goals.</w:t>
      </w:r>
    </w:p>
    <w:p w14:paraId="1920ADA5" w14:textId="77777777" w:rsidR="000C7C4C" w:rsidRPr="000C7C4C" w:rsidRDefault="000C7C4C" w:rsidP="000C7C4C">
      <w:pPr>
        <w:pBdr>
          <w:top w:val="nil"/>
          <w:left w:val="nil"/>
          <w:bottom w:val="nil"/>
          <w:right w:val="nil"/>
          <w:between w:val="nil"/>
        </w:pBdr>
        <w:spacing w:after="160" w:line="276" w:lineRule="auto"/>
        <w:rPr>
          <w:rFonts w:ascii="Arial" w:eastAsia="Arial" w:hAnsi="Arial" w:cs="Arial"/>
          <w:color w:val="000000"/>
          <w:sz w:val="22"/>
          <w:szCs w:val="22"/>
        </w:rPr>
      </w:pPr>
      <w:r w:rsidRPr="000C7C4C">
        <w:rPr>
          <w:rFonts w:ascii="Arial" w:eastAsia="Arial" w:hAnsi="Arial" w:cs="Arial"/>
          <w:color w:val="000000"/>
          <w:sz w:val="22"/>
          <w:szCs w:val="22"/>
        </w:rPr>
        <w:t xml:space="preserve">We are committed not only to supporting our partners in the important development work they undertake in their own communities but also to strengthening and growing their capacity </w:t>
      </w:r>
      <w:r w:rsidRPr="000C7C4C">
        <w:rPr>
          <w:rFonts w:ascii="Arial" w:eastAsia="Arial" w:hAnsi="Arial" w:cs="Arial"/>
          <w:i/>
          <w:color w:val="000000"/>
          <w:sz w:val="22"/>
          <w:szCs w:val="22"/>
        </w:rPr>
        <w:t>(refer Policy on Capacity Building of Partners)</w:t>
      </w:r>
      <w:r w:rsidRPr="000C7C4C">
        <w:rPr>
          <w:rFonts w:ascii="Arial" w:eastAsia="Arial" w:hAnsi="Arial" w:cs="Arial"/>
          <w:color w:val="000000"/>
          <w:sz w:val="22"/>
          <w:szCs w:val="22"/>
        </w:rPr>
        <w:t xml:space="preserve"> through shared learning, a focus on sustainability and operational independence. </w:t>
      </w:r>
    </w:p>
    <w:p w14:paraId="1CB98681" w14:textId="77777777" w:rsidR="000C7C4C" w:rsidRPr="000C7C4C" w:rsidRDefault="000C7C4C" w:rsidP="000C7C4C">
      <w:pPr>
        <w:pStyle w:val="NoSpacing"/>
        <w:rPr>
          <w:rFonts w:ascii="Arial" w:eastAsia="Arial" w:hAnsi="Arial" w:cs="Arial"/>
          <w:b/>
          <w:bCs/>
          <w:iCs/>
          <w:color w:val="000000"/>
          <w:sz w:val="22"/>
          <w:szCs w:val="22"/>
        </w:rPr>
      </w:pPr>
      <w:r w:rsidRPr="000C7C4C">
        <w:rPr>
          <w:rFonts w:ascii="Arial" w:eastAsia="Arial" w:hAnsi="Arial" w:cs="Arial"/>
          <w:b/>
          <w:bCs/>
          <w:iCs/>
          <w:color w:val="000000"/>
          <w:sz w:val="22"/>
          <w:szCs w:val="22"/>
        </w:rPr>
        <w:t>Partnering Principles</w:t>
      </w:r>
      <w:r w:rsidRPr="000C7C4C">
        <w:rPr>
          <w:rFonts w:ascii="Arial" w:eastAsia="Arial" w:hAnsi="Arial" w:cs="Arial"/>
          <w:b/>
          <w:bCs/>
          <w:iCs/>
          <w:color w:val="000000"/>
          <w:sz w:val="22"/>
          <w:szCs w:val="22"/>
        </w:rPr>
        <w:t xml:space="preserve"> </w:t>
      </w:r>
    </w:p>
    <w:p w14:paraId="73302972" w14:textId="1469B4C5" w:rsidR="000C7C4C" w:rsidRPr="000C7C4C" w:rsidRDefault="000C7C4C" w:rsidP="000C7C4C">
      <w:pPr>
        <w:pStyle w:val="NoSpacing"/>
        <w:rPr>
          <w:rFonts w:ascii="Arial" w:eastAsia="Arial" w:hAnsi="Arial" w:cs="Arial"/>
          <w:sz w:val="22"/>
          <w:szCs w:val="22"/>
        </w:rPr>
      </w:pPr>
      <w:r w:rsidRPr="000C7C4C">
        <w:rPr>
          <w:rFonts w:ascii="Arial" w:eastAsia="Arial" w:hAnsi="Arial" w:cs="Arial"/>
          <w:sz w:val="22"/>
          <w:szCs w:val="22"/>
        </w:rPr>
        <w:t>Vine Communities</w:t>
      </w:r>
      <w:r w:rsidRPr="000C7C4C">
        <w:rPr>
          <w:rFonts w:ascii="Arial" w:hAnsi="Arial" w:cs="Arial"/>
          <w:sz w:val="22"/>
          <w:szCs w:val="22"/>
        </w:rPr>
        <w:t xml:space="preserve"> </w:t>
      </w:r>
      <w:r w:rsidRPr="000C7C4C">
        <w:rPr>
          <w:rFonts w:ascii="Arial" w:eastAsia="Arial" w:hAnsi="Arial" w:cs="Arial"/>
          <w:sz w:val="22"/>
          <w:szCs w:val="22"/>
        </w:rPr>
        <w:t xml:space="preserve">seeks to actively develop partnerships within a set of foundational principles which are embedded in our policy and practice.  We believe these principles are important in: </w:t>
      </w:r>
    </w:p>
    <w:p w14:paraId="36489BFE" w14:textId="77777777" w:rsidR="000C7C4C" w:rsidRPr="000C7C4C" w:rsidRDefault="000C7C4C" w:rsidP="000C7C4C">
      <w:pPr>
        <w:pStyle w:val="NoSpacing"/>
        <w:rPr>
          <w:rFonts w:eastAsia="Arial"/>
          <w:b/>
          <w:bCs/>
          <w:iCs/>
          <w:color w:val="000000"/>
          <w:sz w:val="22"/>
          <w:szCs w:val="22"/>
        </w:rPr>
      </w:pPr>
    </w:p>
    <w:p w14:paraId="19B2F0A7" w14:textId="77777777" w:rsidR="000C7C4C" w:rsidRPr="000C7C4C" w:rsidRDefault="000C7C4C" w:rsidP="000C7C4C">
      <w:pPr>
        <w:numPr>
          <w:ilvl w:val="0"/>
          <w:numId w:val="3"/>
        </w:numPr>
        <w:pBdr>
          <w:top w:val="nil"/>
          <w:left w:val="nil"/>
          <w:bottom w:val="nil"/>
          <w:right w:val="nil"/>
          <w:between w:val="nil"/>
        </w:pBdr>
        <w:spacing w:after="160" w:line="276" w:lineRule="auto"/>
        <w:ind w:left="360"/>
        <w:jc w:val="both"/>
        <w:rPr>
          <w:rFonts w:ascii="Arial" w:eastAsia="Arial" w:hAnsi="Arial" w:cs="Arial"/>
          <w:color w:val="000000"/>
          <w:sz w:val="22"/>
          <w:szCs w:val="22"/>
        </w:rPr>
      </w:pPr>
      <w:r w:rsidRPr="000C7C4C">
        <w:rPr>
          <w:rFonts w:ascii="Arial" w:eastAsia="Arial" w:hAnsi="Arial" w:cs="Arial"/>
          <w:color w:val="000000"/>
          <w:sz w:val="22"/>
          <w:szCs w:val="22"/>
        </w:rPr>
        <w:t xml:space="preserve">Fostering mutual respect and in developing creative and trusting relationships with in-country delivery partners and the individuals and communities with which they work </w:t>
      </w:r>
    </w:p>
    <w:p w14:paraId="00C7026D" w14:textId="77777777" w:rsidR="000C7C4C" w:rsidRPr="000C7C4C" w:rsidRDefault="000C7C4C" w:rsidP="000C7C4C">
      <w:pPr>
        <w:numPr>
          <w:ilvl w:val="0"/>
          <w:numId w:val="3"/>
        </w:numPr>
        <w:spacing w:after="160" w:line="276" w:lineRule="auto"/>
        <w:ind w:left="357" w:hanging="357"/>
        <w:rPr>
          <w:rFonts w:ascii="Arial" w:eastAsia="Arial" w:hAnsi="Arial" w:cs="Arial"/>
          <w:sz w:val="22"/>
          <w:szCs w:val="22"/>
        </w:rPr>
      </w:pPr>
      <w:r w:rsidRPr="000C7C4C">
        <w:rPr>
          <w:rFonts w:ascii="Arial" w:eastAsia="Arial" w:hAnsi="Arial" w:cs="Arial"/>
          <w:sz w:val="22"/>
          <w:szCs w:val="22"/>
        </w:rPr>
        <w:t>Actively affirming and fostering internationally recognised human rights, both socio-economic and civil-political, among partners, participants and their communities</w:t>
      </w:r>
    </w:p>
    <w:p w14:paraId="6DB4B536" w14:textId="77777777" w:rsidR="000C7C4C" w:rsidRPr="000C7C4C" w:rsidRDefault="000C7C4C" w:rsidP="000C7C4C">
      <w:pPr>
        <w:numPr>
          <w:ilvl w:val="0"/>
          <w:numId w:val="3"/>
        </w:numPr>
        <w:spacing w:after="160" w:line="276" w:lineRule="auto"/>
        <w:ind w:left="357" w:hanging="357"/>
        <w:rPr>
          <w:rFonts w:ascii="Arial" w:eastAsia="Arial" w:hAnsi="Arial" w:cs="Arial"/>
          <w:sz w:val="22"/>
          <w:szCs w:val="22"/>
        </w:rPr>
      </w:pPr>
      <w:r w:rsidRPr="000C7C4C">
        <w:rPr>
          <w:rFonts w:ascii="Arial" w:eastAsia="Arial" w:hAnsi="Arial" w:cs="Arial"/>
          <w:sz w:val="22"/>
          <w:szCs w:val="22"/>
        </w:rPr>
        <w:t>Fostering self-reliance among program participants and their communities</w:t>
      </w:r>
    </w:p>
    <w:p w14:paraId="4898B980" w14:textId="77777777" w:rsidR="000C7C4C" w:rsidRPr="000C7C4C" w:rsidRDefault="000C7C4C" w:rsidP="000C7C4C">
      <w:pPr>
        <w:numPr>
          <w:ilvl w:val="0"/>
          <w:numId w:val="3"/>
        </w:numPr>
        <w:spacing w:after="160" w:line="276" w:lineRule="auto"/>
        <w:ind w:left="357" w:hanging="357"/>
        <w:rPr>
          <w:rFonts w:ascii="Arial" w:eastAsia="Arial" w:hAnsi="Arial" w:cs="Arial"/>
          <w:sz w:val="22"/>
          <w:szCs w:val="22"/>
        </w:rPr>
      </w:pPr>
      <w:r w:rsidRPr="000C7C4C">
        <w:rPr>
          <w:rFonts w:ascii="Arial" w:eastAsia="Arial" w:hAnsi="Arial" w:cs="Arial"/>
          <w:sz w:val="22"/>
          <w:szCs w:val="22"/>
        </w:rPr>
        <w:t>Engaging participants in the development of programs affecting their lives</w:t>
      </w:r>
    </w:p>
    <w:p w14:paraId="261143A3" w14:textId="77777777" w:rsidR="000C7C4C" w:rsidRPr="000C7C4C" w:rsidRDefault="000C7C4C" w:rsidP="000C7C4C">
      <w:pPr>
        <w:numPr>
          <w:ilvl w:val="0"/>
          <w:numId w:val="3"/>
        </w:numPr>
        <w:spacing w:after="160" w:line="276" w:lineRule="auto"/>
        <w:ind w:left="357" w:hanging="357"/>
        <w:rPr>
          <w:rFonts w:ascii="Arial" w:eastAsia="Arial" w:hAnsi="Arial" w:cs="Arial"/>
          <w:sz w:val="22"/>
          <w:szCs w:val="22"/>
        </w:rPr>
      </w:pPr>
      <w:r w:rsidRPr="000C7C4C">
        <w:rPr>
          <w:rFonts w:ascii="Arial" w:eastAsia="Arial" w:hAnsi="Arial" w:cs="Arial"/>
          <w:sz w:val="22"/>
          <w:szCs w:val="22"/>
        </w:rPr>
        <w:t>Demonstrating respect and positive regard for participants and their community</w:t>
      </w:r>
    </w:p>
    <w:p w14:paraId="7F5C7969" w14:textId="77777777" w:rsidR="000C7C4C" w:rsidRPr="000C7C4C" w:rsidRDefault="000C7C4C" w:rsidP="000C7C4C">
      <w:pPr>
        <w:numPr>
          <w:ilvl w:val="0"/>
          <w:numId w:val="3"/>
        </w:numPr>
        <w:spacing w:after="160" w:line="276" w:lineRule="auto"/>
        <w:ind w:left="357" w:hanging="357"/>
        <w:rPr>
          <w:rFonts w:ascii="Arial" w:eastAsia="Arial" w:hAnsi="Arial" w:cs="Arial"/>
          <w:i/>
          <w:sz w:val="22"/>
          <w:szCs w:val="22"/>
        </w:rPr>
      </w:pPr>
      <w:r w:rsidRPr="000C7C4C">
        <w:rPr>
          <w:rFonts w:ascii="Arial" w:eastAsia="Arial" w:hAnsi="Arial" w:cs="Arial"/>
          <w:sz w:val="22"/>
          <w:szCs w:val="22"/>
        </w:rPr>
        <w:t xml:space="preserve">Enhancing gender equality and ensuring participants are meaningfully and equally engaged regardless of race, religion, ethnicity, indigeneity, disability, age, displacement, caste, gender, gender identity, sexuality, sexual orientation, poverty, class or socio-economic status. </w:t>
      </w:r>
    </w:p>
    <w:p w14:paraId="19AAB000" w14:textId="77777777" w:rsidR="000C7C4C" w:rsidRPr="000C7C4C" w:rsidRDefault="000C7C4C" w:rsidP="000C7C4C">
      <w:pPr>
        <w:numPr>
          <w:ilvl w:val="0"/>
          <w:numId w:val="3"/>
        </w:numPr>
        <w:spacing w:after="160" w:line="276" w:lineRule="auto"/>
        <w:ind w:left="357" w:hanging="357"/>
        <w:rPr>
          <w:rFonts w:ascii="Arial" w:eastAsia="Arial" w:hAnsi="Arial" w:cs="Arial"/>
          <w:sz w:val="22"/>
          <w:szCs w:val="22"/>
        </w:rPr>
      </w:pPr>
      <w:r w:rsidRPr="000C7C4C">
        <w:rPr>
          <w:rFonts w:ascii="Arial" w:eastAsia="Arial" w:hAnsi="Arial" w:cs="Arial"/>
          <w:sz w:val="22"/>
          <w:szCs w:val="22"/>
        </w:rPr>
        <w:t xml:space="preserve">Fostering approaches that are gender sensitive and socially inclusive </w:t>
      </w:r>
    </w:p>
    <w:p w14:paraId="442EB768" w14:textId="77777777" w:rsidR="000C7C4C" w:rsidRPr="000C7C4C" w:rsidRDefault="000C7C4C" w:rsidP="000C7C4C">
      <w:pPr>
        <w:numPr>
          <w:ilvl w:val="0"/>
          <w:numId w:val="3"/>
        </w:numPr>
        <w:spacing w:after="160" w:line="276" w:lineRule="auto"/>
        <w:ind w:left="357" w:hanging="357"/>
        <w:rPr>
          <w:rFonts w:ascii="Arial" w:eastAsia="Arial" w:hAnsi="Arial" w:cs="Arial"/>
          <w:sz w:val="22"/>
          <w:szCs w:val="22"/>
        </w:rPr>
      </w:pPr>
      <w:r w:rsidRPr="000C7C4C">
        <w:rPr>
          <w:rFonts w:ascii="Arial" w:eastAsia="Arial" w:hAnsi="Arial" w:cs="Arial"/>
          <w:sz w:val="22"/>
          <w:szCs w:val="22"/>
        </w:rPr>
        <w:t>Developing understanding of the cultural and historical context in which programs are operating</w:t>
      </w:r>
    </w:p>
    <w:p w14:paraId="4F3EEE97" w14:textId="77777777" w:rsidR="000C7C4C" w:rsidRPr="000C7C4C" w:rsidRDefault="000C7C4C" w:rsidP="000C7C4C">
      <w:pPr>
        <w:numPr>
          <w:ilvl w:val="0"/>
          <w:numId w:val="3"/>
        </w:numPr>
        <w:spacing w:after="160" w:line="276" w:lineRule="auto"/>
        <w:ind w:left="357" w:hanging="357"/>
        <w:rPr>
          <w:rFonts w:ascii="Arial" w:eastAsia="Arial" w:hAnsi="Arial" w:cs="Arial"/>
          <w:sz w:val="22"/>
          <w:szCs w:val="22"/>
        </w:rPr>
      </w:pPr>
      <w:r w:rsidRPr="000C7C4C">
        <w:rPr>
          <w:rFonts w:ascii="Arial" w:eastAsia="Arial" w:hAnsi="Arial" w:cs="Arial"/>
          <w:sz w:val="22"/>
          <w:szCs w:val="22"/>
        </w:rPr>
        <w:t>Encouraging open communication between the partners and with stakeholders</w:t>
      </w:r>
    </w:p>
    <w:p w14:paraId="3C540094" w14:textId="77777777" w:rsidR="000C7C4C" w:rsidRPr="000C7C4C" w:rsidRDefault="000C7C4C" w:rsidP="000C7C4C">
      <w:pPr>
        <w:numPr>
          <w:ilvl w:val="0"/>
          <w:numId w:val="3"/>
        </w:numPr>
        <w:spacing w:after="160" w:line="276" w:lineRule="auto"/>
        <w:ind w:left="357" w:hanging="357"/>
        <w:rPr>
          <w:rFonts w:ascii="Arial" w:eastAsia="Arial" w:hAnsi="Arial" w:cs="Arial"/>
          <w:sz w:val="22"/>
          <w:szCs w:val="22"/>
        </w:rPr>
      </w:pPr>
      <w:r w:rsidRPr="000C7C4C">
        <w:rPr>
          <w:rFonts w:ascii="Arial" w:eastAsia="Arial" w:hAnsi="Arial" w:cs="Arial"/>
          <w:sz w:val="22"/>
          <w:szCs w:val="22"/>
        </w:rPr>
        <w:t>Building capability in technical and administrative areas</w:t>
      </w:r>
    </w:p>
    <w:p w14:paraId="7DA712EA" w14:textId="77777777" w:rsidR="000C7C4C" w:rsidRPr="000C7C4C" w:rsidRDefault="000C7C4C" w:rsidP="000C7C4C">
      <w:pPr>
        <w:numPr>
          <w:ilvl w:val="0"/>
          <w:numId w:val="3"/>
        </w:numPr>
        <w:spacing w:after="160" w:line="276" w:lineRule="auto"/>
        <w:ind w:left="357" w:hanging="357"/>
        <w:rPr>
          <w:rFonts w:ascii="Arial" w:eastAsia="Arial" w:hAnsi="Arial" w:cs="Arial"/>
          <w:sz w:val="22"/>
          <w:szCs w:val="22"/>
        </w:rPr>
      </w:pPr>
      <w:r w:rsidRPr="000C7C4C">
        <w:rPr>
          <w:rFonts w:ascii="Arial" w:eastAsia="Arial" w:hAnsi="Arial" w:cs="Arial"/>
          <w:sz w:val="22"/>
          <w:szCs w:val="22"/>
        </w:rPr>
        <w:t>Encouraging program evaluation, review and planning that is open, mutually accountable, and founded on building durable partnerships capable of delivering on long term goals</w:t>
      </w:r>
    </w:p>
    <w:p w14:paraId="0D8DA375" w14:textId="77777777" w:rsidR="000C7C4C" w:rsidRPr="000C7C4C" w:rsidRDefault="000C7C4C" w:rsidP="000C7C4C">
      <w:pPr>
        <w:numPr>
          <w:ilvl w:val="0"/>
          <w:numId w:val="3"/>
        </w:numPr>
        <w:spacing w:after="160" w:line="276" w:lineRule="auto"/>
        <w:ind w:left="357" w:hanging="357"/>
        <w:rPr>
          <w:rFonts w:ascii="Arial" w:eastAsia="Arial" w:hAnsi="Arial" w:cs="Arial"/>
          <w:sz w:val="22"/>
          <w:szCs w:val="22"/>
        </w:rPr>
      </w:pPr>
      <w:r w:rsidRPr="000C7C4C">
        <w:rPr>
          <w:rFonts w:ascii="Arial" w:eastAsia="Arial" w:hAnsi="Arial" w:cs="Arial"/>
          <w:sz w:val="22"/>
          <w:szCs w:val="22"/>
        </w:rPr>
        <w:lastRenderedPageBreak/>
        <w:t>Mitigating risk of harm to children and vulnerable adults and those risks associated with financial management, terrorism and money laundering</w:t>
      </w:r>
    </w:p>
    <w:p w14:paraId="0DC46A24" w14:textId="77777777" w:rsidR="000C7C4C" w:rsidRPr="000C7C4C" w:rsidRDefault="000C7C4C" w:rsidP="000C7C4C">
      <w:pPr>
        <w:numPr>
          <w:ilvl w:val="0"/>
          <w:numId w:val="3"/>
        </w:numPr>
        <w:spacing w:after="160" w:line="276" w:lineRule="auto"/>
        <w:ind w:left="357" w:hanging="357"/>
        <w:rPr>
          <w:rFonts w:ascii="Arial" w:eastAsia="Arial" w:hAnsi="Arial" w:cs="Arial"/>
          <w:sz w:val="22"/>
          <w:szCs w:val="22"/>
        </w:rPr>
      </w:pPr>
      <w:r w:rsidRPr="000C7C4C">
        <w:rPr>
          <w:rFonts w:ascii="Arial" w:eastAsia="Arial" w:hAnsi="Arial" w:cs="Arial"/>
          <w:sz w:val="22"/>
          <w:szCs w:val="22"/>
        </w:rPr>
        <w:t xml:space="preserve">Effectively managing environmental issues related to program delivery with a focus on preventing environmental damage and enhancing the environments in which we work </w:t>
      </w:r>
    </w:p>
    <w:p w14:paraId="4328A81E" w14:textId="77777777" w:rsidR="000C7C4C" w:rsidRPr="000C7C4C" w:rsidRDefault="000C7C4C" w:rsidP="000C7C4C">
      <w:pPr>
        <w:numPr>
          <w:ilvl w:val="0"/>
          <w:numId w:val="3"/>
        </w:numPr>
        <w:spacing w:after="160" w:line="276" w:lineRule="auto"/>
        <w:ind w:left="357" w:hanging="357"/>
        <w:rPr>
          <w:rFonts w:ascii="Arial" w:eastAsia="Arial" w:hAnsi="Arial" w:cs="Arial"/>
          <w:sz w:val="22"/>
          <w:szCs w:val="22"/>
        </w:rPr>
      </w:pPr>
      <w:r w:rsidRPr="000C7C4C">
        <w:rPr>
          <w:rFonts w:ascii="Arial" w:eastAsia="Arial" w:hAnsi="Arial" w:cs="Arial"/>
          <w:sz w:val="22"/>
          <w:szCs w:val="22"/>
        </w:rPr>
        <w:t>Growing our capability and effectiveness through sharing lessons learned with partners and communities.</w:t>
      </w:r>
    </w:p>
    <w:p w14:paraId="09C653DA" w14:textId="77777777" w:rsidR="000C7C4C" w:rsidRPr="000C7C4C" w:rsidRDefault="000C7C4C" w:rsidP="000C7C4C">
      <w:pPr>
        <w:pBdr>
          <w:top w:val="nil"/>
          <w:left w:val="nil"/>
          <w:bottom w:val="nil"/>
          <w:right w:val="nil"/>
          <w:between w:val="nil"/>
        </w:pBdr>
        <w:spacing w:after="160" w:line="276" w:lineRule="auto"/>
        <w:rPr>
          <w:rFonts w:ascii="Arial" w:eastAsia="Arial" w:hAnsi="Arial" w:cs="Arial"/>
          <w:i/>
          <w:color w:val="000000"/>
          <w:sz w:val="22"/>
          <w:szCs w:val="22"/>
        </w:rPr>
      </w:pPr>
      <w:r w:rsidRPr="000C7C4C">
        <w:rPr>
          <w:rFonts w:ascii="Arial" w:eastAsia="Arial" w:hAnsi="Arial" w:cs="Arial"/>
          <w:i/>
          <w:color w:val="000000"/>
          <w:sz w:val="22"/>
          <w:szCs w:val="22"/>
        </w:rPr>
        <w:t>Developing Partnerships – Due Diligence</w:t>
      </w:r>
    </w:p>
    <w:p w14:paraId="188B9A94" w14:textId="77777777" w:rsidR="000C7C4C" w:rsidRPr="000C7C4C" w:rsidRDefault="000C7C4C" w:rsidP="000C7C4C">
      <w:pPr>
        <w:spacing w:after="160"/>
        <w:jc w:val="both"/>
        <w:rPr>
          <w:rFonts w:ascii="Arial" w:eastAsia="Arial" w:hAnsi="Arial" w:cs="Arial"/>
          <w:sz w:val="22"/>
          <w:szCs w:val="22"/>
        </w:rPr>
      </w:pPr>
      <w:r w:rsidRPr="000C7C4C">
        <w:rPr>
          <w:rFonts w:ascii="Arial" w:eastAsia="Arial" w:hAnsi="Arial" w:cs="Arial"/>
          <w:sz w:val="22"/>
          <w:szCs w:val="22"/>
        </w:rPr>
        <w:t>Prior to the establishment of any partnership, a formal due diligence process is to be undertaken to ensure there is alignment in the aims, values and objectives and that a commitment to mutual transparency and accountability is achievable.  Focal points for the due diligence process include:</w:t>
      </w:r>
    </w:p>
    <w:p w14:paraId="3EB5E513" w14:textId="77777777" w:rsidR="000C7C4C" w:rsidRPr="000C7C4C" w:rsidRDefault="000C7C4C" w:rsidP="000C7C4C">
      <w:pPr>
        <w:numPr>
          <w:ilvl w:val="0"/>
          <w:numId w:val="1"/>
        </w:numPr>
        <w:pBdr>
          <w:top w:val="nil"/>
          <w:left w:val="nil"/>
          <w:bottom w:val="nil"/>
          <w:right w:val="nil"/>
          <w:between w:val="nil"/>
        </w:pBdr>
        <w:spacing w:after="160" w:line="276" w:lineRule="auto"/>
        <w:jc w:val="both"/>
        <w:rPr>
          <w:rFonts w:ascii="Arial" w:eastAsia="Arial" w:hAnsi="Arial" w:cs="Arial"/>
          <w:color w:val="000000"/>
          <w:sz w:val="22"/>
          <w:szCs w:val="22"/>
        </w:rPr>
      </w:pPr>
      <w:r w:rsidRPr="000C7C4C">
        <w:rPr>
          <w:rFonts w:ascii="Arial" w:eastAsia="Arial" w:hAnsi="Arial" w:cs="Arial"/>
          <w:color w:val="000000"/>
          <w:sz w:val="22"/>
          <w:szCs w:val="22"/>
        </w:rPr>
        <w:t xml:space="preserve">Assessing the extent of alignment between the partners in relation to shared objectives and values </w:t>
      </w:r>
    </w:p>
    <w:p w14:paraId="6321E46A" w14:textId="77777777" w:rsidR="000C7C4C" w:rsidRPr="000C7C4C" w:rsidRDefault="000C7C4C" w:rsidP="000C7C4C">
      <w:pPr>
        <w:numPr>
          <w:ilvl w:val="0"/>
          <w:numId w:val="1"/>
        </w:numPr>
        <w:pBdr>
          <w:top w:val="nil"/>
          <w:left w:val="nil"/>
          <w:bottom w:val="nil"/>
          <w:right w:val="nil"/>
          <w:between w:val="nil"/>
        </w:pBdr>
        <w:spacing w:after="160" w:line="276" w:lineRule="auto"/>
        <w:jc w:val="both"/>
        <w:rPr>
          <w:rFonts w:ascii="Arial" w:eastAsia="Arial" w:hAnsi="Arial" w:cs="Arial"/>
          <w:color w:val="000000"/>
          <w:sz w:val="22"/>
          <w:szCs w:val="22"/>
        </w:rPr>
      </w:pPr>
      <w:r w:rsidRPr="000C7C4C">
        <w:rPr>
          <w:rFonts w:ascii="Arial" w:eastAsia="Arial" w:hAnsi="Arial" w:cs="Arial"/>
          <w:color w:val="000000"/>
          <w:sz w:val="22"/>
          <w:szCs w:val="22"/>
        </w:rPr>
        <w:t>Ensuring alignment with values related to gender, disability and environmental stewardship</w:t>
      </w:r>
    </w:p>
    <w:p w14:paraId="2644A089" w14:textId="77777777" w:rsidR="000C7C4C" w:rsidRPr="000C7C4C" w:rsidRDefault="000C7C4C" w:rsidP="000C7C4C">
      <w:pPr>
        <w:numPr>
          <w:ilvl w:val="0"/>
          <w:numId w:val="1"/>
        </w:numPr>
        <w:pBdr>
          <w:top w:val="nil"/>
          <w:left w:val="nil"/>
          <w:bottom w:val="nil"/>
          <w:right w:val="nil"/>
          <w:between w:val="nil"/>
        </w:pBdr>
        <w:spacing w:after="160" w:line="276" w:lineRule="auto"/>
        <w:jc w:val="both"/>
        <w:rPr>
          <w:rFonts w:ascii="Arial" w:eastAsia="Arial" w:hAnsi="Arial" w:cs="Arial"/>
          <w:color w:val="000000"/>
          <w:sz w:val="22"/>
          <w:szCs w:val="22"/>
        </w:rPr>
      </w:pPr>
      <w:r w:rsidRPr="000C7C4C">
        <w:rPr>
          <w:rFonts w:ascii="Arial" w:eastAsia="Arial" w:hAnsi="Arial" w:cs="Arial"/>
          <w:color w:val="000000"/>
          <w:sz w:val="22"/>
          <w:szCs w:val="22"/>
        </w:rPr>
        <w:t>Ensuring processes are in place to manage risks associated with terrorism and terrorism financing.  This will include the vetting of organisations and individuals under consideration for involvement in program delivery on behalf of or supported by Vine Communities</w:t>
      </w:r>
    </w:p>
    <w:p w14:paraId="31CF5C12" w14:textId="77777777" w:rsidR="000C7C4C" w:rsidRPr="000C7C4C" w:rsidRDefault="000C7C4C" w:rsidP="000C7C4C">
      <w:pPr>
        <w:numPr>
          <w:ilvl w:val="0"/>
          <w:numId w:val="1"/>
        </w:numPr>
        <w:pBdr>
          <w:top w:val="nil"/>
          <w:left w:val="nil"/>
          <w:bottom w:val="nil"/>
          <w:right w:val="nil"/>
          <w:between w:val="nil"/>
        </w:pBdr>
        <w:spacing w:after="160" w:line="276" w:lineRule="auto"/>
        <w:jc w:val="both"/>
        <w:rPr>
          <w:rFonts w:ascii="Arial" w:eastAsia="Arial" w:hAnsi="Arial" w:cs="Arial"/>
          <w:color w:val="000000"/>
          <w:sz w:val="22"/>
          <w:szCs w:val="22"/>
        </w:rPr>
      </w:pPr>
      <w:r w:rsidRPr="000C7C4C">
        <w:rPr>
          <w:rFonts w:ascii="Arial" w:eastAsia="Arial" w:hAnsi="Arial" w:cs="Arial"/>
          <w:color w:val="000000"/>
          <w:sz w:val="22"/>
          <w:szCs w:val="22"/>
        </w:rPr>
        <w:t>Engaging prospective partners around Vine Communities</w:t>
      </w:r>
      <w:r w:rsidRPr="000C7C4C">
        <w:rPr>
          <w:rFonts w:ascii="Arial" w:hAnsi="Arial" w:cs="Arial"/>
          <w:color w:val="000000"/>
          <w:sz w:val="22"/>
          <w:szCs w:val="22"/>
        </w:rPr>
        <w:t xml:space="preserve"> </w:t>
      </w:r>
      <w:r w:rsidRPr="000C7C4C">
        <w:rPr>
          <w:rFonts w:ascii="Arial" w:eastAsia="Arial" w:hAnsi="Arial" w:cs="Arial"/>
          <w:color w:val="000000"/>
          <w:sz w:val="22"/>
          <w:szCs w:val="22"/>
        </w:rPr>
        <w:t xml:space="preserve">policies, with particular attention to the following, in order to assess partner commitment to implementation of key policies in relation to: </w:t>
      </w:r>
    </w:p>
    <w:p w14:paraId="7B0BF022" w14:textId="77777777" w:rsidR="000C7C4C" w:rsidRPr="000C7C4C" w:rsidRDefault="000C7C4C" w:rsidP="000C7C4C">
      <w:pPr>
        <w:numPr>
          <w:ilvl w:val="1"/>
          <w:numId w:val="1"/>
        </w:numPr>
        <w:pBdr>
          <w:top w:val="nil"/>
          <w:left w:val="nil"/>
          <w:bottom w:val="nil"/>
          <w:right w:val="nil"/>
          <w:between w:val="nil"/>
        </w:pBdr>
        <w:spacing w:after="160" w:line="276" w:lineRule="auto"/>
        <w:jc w:val="both"/>
        <w:rPr>
          <w:rFonts w:ascii="Arial" w:eastAsia="Arial" w:hAnsi="Arial" w:cs="Arial"/>
          <w:color w:val="000000"/>
          <w:sz w:val="22"/>
          <w:szCs w:val="22"/>
        </w:rPr>
      </w:pPr>
      <w:r w:rsidRPr="000C7C4C">
        <w:rPr>
          <w:rFonts w:ascii="Arial" w:eastAsia="Arial" w:hAnsi="Arial" w:cs="Arial"/>
          <w:color w:val="000000"/>
          <w:sz w:val="22"/>
          <w:szCs w:val="22"/>
        </w:rPr>
        <w:t xml:space="preserve">Child Protection and Safeguarding of Children </w:t>
      </w:r>
    </w:p>
    <w:p w14:paraId="14084124" w14:textId="77777777" w:rsidR="000C7C4C" w:rsidRPr="000C7C4C" w:rsidRDefault="000C7C4C" w:rsidP="000C7C4C">
      <w:pPr>
        <w:numPr>
          <w:ilvl w:val="1"/>
          <w:numId w:val="1"/>
        </w:numPr>
        <w:pBdr>
          <w:top w:val="nil"/>
          <w:left w:val="nil"/>
          <w:bottom w:val="nil"/>
          <w:right w:val="nil"/>
          <w:between w:val="nil"/>
        </w:pBdr>
        <w:spacing w:after="160" w:line="276" w:lineRule="auto"/>
        <w:jc w:val="both"/>
        <w:rPr>
          <w:rFonts w:ascii="Arial" w:eastAsia="Arial" w:hAnsi="Arial" w:cs="Arial"/>
          <w:color w:val="000000"/>
          <w:sz w:val="22"/>
          <w:szCs w:val="22"/>
        </w:rPr>
      </w:pPr>
      <w:r w:rsidRPr="000C7C4C">
        <w:rPr>
          <w:rFonts w:ascii="Arial" w:eastAsia="Arial" w:hAnsi="Arial" w:cs="Arial"/>
          <w:color w:val="000000"/>
          <w:sz w:val="22"/>
          <w:szCs w:val="22"/>
        </w:rPr>
        <w:t>Safeguarding of Vulnerable Children and Adults</w:t>
      </w:r>
    </w:p>
    <w:p w14:paraId="1BB7AE10" w14:textId="77777777" w:rsidR="000C7C4C" w:rsidRPr="000C7C4C" w:rsidRDefault="000C7C4C" w:rsidP="000C7C4C">
      <w:pPr>
        <w:numPr>
          <w:ilvl w:val="1"/>
          <w:numId w:val="1"/>
        </w:numPr>
        <w:pBdr>
          <w:top w:val="nil"/>
          <w:left w:val="nil"/>
          <w:bottom w:val="nil"/>
          <w:right w:val="nil"/>
          <w:between w:val="nil"/>
        </w:pBdr>
        <w:spacing w:after="160" w:line="276" w:lineRule="auto"/>
        <w:jc w:val="both"/>
        <w:rPr>
          <w:rFonts w:ascii="Arial" w:eastAsia="Arial" w:hAnsi="Arial" w:cs="Arial"/>
          <w:color w:val="000000"/>
          <w:sz w:val="22"/>
          <w:szCs w:val="22"/>
        </w:rPr>
      </w:pPr>
      <w:r w:rsidRPr="000C7C4C">
        <w:rPr>
          <w:rFonts w:ascii="Arial" w:eastAsia="Arial" w:hAnsi="Arial" w:cs="Arial"/>
          <w:color w:val="000000"/>
          <w:sz w:val="22"/>
          <w:szCs w:val="22"/>
        </w:rPr>
        <w:t>Prevention of Sexual Exploitation, Abuse and Harassment</w:t>
      </w:r>
    </w:p>
    <w:p w14:paraId="709D6730" w14:textId="77777777" w:rsidR="000C7C4C" w:rsidRPr="000C7C4C" w:rsidRDefault="000C7C4C" w:rsidP="000C7C4C">
      <w:pPr>
        <w:numPr>
          <w:ilvl w:val="1"/>
          <w:numId w:val="1"/>
        </w:numPr>
        <w:pBdr>
          <w:top w:val="nil"/>
          <w:left w:val="nil"/>
          <w:bottom w:val="nil"/>
          <w:right w:val="nil"/>
          <w:between w:val="nil"/>
        </w:pBdr>
        <w:spacing w:after="160" w:line="276" w:lineRule="auto"/>
        <w:jc w:val="both"/>
        <w:rPr>
          <w:rFonts w:ascii="Arial" w:eastAsia="Arial" w:hAnsi="Arial" w:cs="Arial"/>
          <w:color w:val="000000"/>
          <w:sz w:val="22"/>
          <w:szCs w:val="22"/>
        </w:rPr>
      </w:pPr>
      <w:r w:rsidRPr="000C7C4C">
        <w:rPr>
          <w:rFonts w:ascii="Arial" w:eastAsia="Arial" w:hAnsi="Arial" w:cs="Arial"/>
          <w:color w:val="000000"/>
          <w:sz w:val="22"/>
          <w:szCs w:val="22"/>
        </w:rPr>
        <w:t>Terrorism &amp; Money Laundering</w:t>
      </w:r>
    </w:p>
    <w:p w14:paraId="618C924C" w14:textId="77777777" w:rsidR="000C7C4C" w:rsidRPr="000C7C4C" w:rsidRDefault="000C7C4C" w:rsidP="000C7C4C">
      <w:pPr>
        <w:numPr>
          <w:ilvl w:val="1"/>
          <w:numId w:val="1"/>
        </w:numPr>
        <w:pBdr>
          <w:top w:val="nil"/>
          <w:left w:val="nil"/>
          <w:bottom w:val="nil"/>
          <w:right w:val="nil"/>
          <w:between w:val="nil"/>
        </w:pBdr>
        <w:spacing w:after="160" w:line="276" w:lineRule="auto"/>
        <w:jc w:val="both"/>
        <w:rPr>
          <w:rFonts w:ascii="Arial" w:eastAsia="Arial" w:hAnsi="Arial" w:cs="Arial"/>
          <w:color w:val="000000"/>
          <w:sz w:val="22"/>
          <w:szCs w:val="22"/>
        </w:rPr>
      </w:pPr>
      <w:r w:rsidRPr="000C7C4C">
        <w:rPr>
          <w:rFonts w:ascii="Arial" w:eastAsia="Arial" w:hAnsi="Arial" w:cs="Arial"/>
          <w:color w:val="000000"/>
          <w:sz w:val="22"/>
          <w:szCs w:val="22"/>
        </w:rPr>
        <w:t xml:space="preserve">Fraud &amp; Corruption </w:t>
      </w:r>
      <w:r w:rsidRPr="000C7C4C">
        <w:rPr>
          <w:rFonts w:ascii="Arial" w:eastAsia="Arial" w:hAnsi="Arial" w:cs="Arial"/>
          <w:i/>
          <w:color w:val="000000"/>
          <w:sz w:val="22"/>
          <w:szCs w:val="22"/>
        </w:rPr>
        <w:t>(</w:t>
      </w:r>
      <w:proofErr w:type="spellStart"/>
      <w:r w:rsidRPr="000C7C4C">
        <w:rPr>
          <w:rFonts w:ascii="Arial" w:eastAsia="Arial" w:hAnsi="Arial" w:cs="Arial"/>
          <w:i/>
          <w:color w:val="000000"/>
          <w:sz w:val="22"/>
          <w:szCs w:val="22"/>
        </w:rPr>
        <w:t>eg</w:t>
      </w:r>
      <w:proofErr w:type="spellEnd"/>
      <w:r w:rsidRPr="000C7C4C">
        <w:rPr>
          <w:rFonts w:ascii="Arial" w:eastAsia="Arial" w:hAnsi="Arial" w:cs="Arial"/>
          <w:i/>
          <w:color w:val="000000"/>
          <w:sz w:val="22"/>
          <w:szCs w:val="22"/>
        </w:rPr>
        <w:t xml:space="preserve"> Policy on Financial Wrongdoing)</w:t>
      </w:r>
    </w:p>
    <w:p w14:paraId="68D5632B" w14:textId="77777777" w:rsidR="000C7C4C" w:rsidRPr="000C7C4C" w:rsidRDefault="000C7C4C" w:rsidP="000C7C4C">
      <w:pPr>
        <w:numPr>
          <w:ilvl w:val="0"/>
          <w:numId w:val="1"/>
        </w:numPr>
        <w:pBdr>
          <w:top w:val="nil"/>
          <w:left w:val="nil"/>
          <w:bottom w:val="nil"/>
          <w:right w:val="nil"/>
          <w:between w:val="nil"/>
        </w:pBdr>
        <w:spacing w:after="160" w:line="276" w:lineRule="auto"/>
        <w:rPr>
          <w:rFonts w:ascii="Arial" w:eastAsia="Arial" w:hAnsi="Arial" w:cs="Arial"/>
          <w:color w:val="000000"/>
          <w:sz w:val="22"/>
          <w:szCs w:val="22"/>
        </w:rPr>
      </w:pPr>
      <w:r w:rsidRPr="000C7C4C">
        <w:rPr>
          <w:rFonts w:ascii="Arial" w:eastAsia="Arial" w:hAnsi="Arial" w:cs="Arial"/>
          <w:color w:val="000000"/>
          <w:sz w:val="22"/>
          <w:szCs w:val="22"/>
        </w:rPr>
        <w:t>Assessing the capacity of potential partners to be agents of transformation, through development, in their local communities</w:t>
      </w:r>
    </w:p>
    <w:p w14:paraId="5D4A6899" w14:textId="77777777" w:rsidR="000C7C4C" w:rsidRPr="000C7C4C" w:rsidRDefault="000C7C4C" w:rsidP="000C7C4C">
      <w:pPr>
        <w:numPr>
          <w:ilvl w:val="0"/>
          <w:numId w:val="1"/>
        </w:numPr>
        <w:pBdr>
          <w:top w:val="nil"/>
          <w:left w:val="nil"/>
          <w:bottom w:val="nil"/>
          <w:right w:val="nil"/>
          <w:between w:val="nil"/>
        </w:pBdr>
        <w:spacing w:after="160" w:line="276" w:lineRule="auto"/>
        <w:rPr>
          <w:rFonts w:ascii="Arial" w:eastAsia="Arial" w:hAnsi="Arial" w:cs="Arial"/>
          <w:color w:val="000000"/>
          <w:sz w:val="22"/>
          <w:szCs w:val="22"/>
        </w:rPr>
      </w:pPr>
      <w:r w:rsidRPr="000C7C4C">
        <w:rPr>
          <w:rFonts w:ascii="Arial" w:eastAsia="Arial" w:hAnsi="Arial" w:cs="Arial"/>
          <w:color w:val="000000"/>
          <w:sz w:val="22"/>
          <w:szCs w:val="22"/>
        </w:rPr>
        <w:t xml:space="preserve">Assessing the commitment of potential partners to collaboration and shared development action in their local communities </w:t>
      </w:r>
    </w:p>
    <w:p w14:paraId="0A9B98B7" w14:textId="77777777" w:rsidR="000C7C4C" w:rsidRPr="000C7C4C" w:rsidRDefault="000C7C4C" w:rsidP="000C7C4C">
      <w:pPr>
        <w:numPr>
          <w:ilvl w:val="0"/>
          <w:numId w:val="1"/>
        </w:numPr>
        <w:pBdr>
          <w:top w:val="nil"/>
          <w:left w:val="nil"/>
          <w:bottom w:val="nil"/>
          <w:right w:val="nil"/>
          <w:between w:val="nil"/>
        </w:pBdr>
        <w:spacing w:after="160" w:line="276" w:lineRule="auto"/>
        <w:rPr>
          <w:rFonts w:ascii="Arial" w:eastAsia="Arial" w:hAnsi="Arial" w:cs="Arial"/>
          <w:color w:val="000000"/>
          <w:sz w:val="22"/>
          <w:szCs w:val="22"/>
        </w:rPr>
      </w:pPr>
      <w:r w:rsidRPr="000C7C4C">
        <w:rPr>
          <w:rFonts w:ascii="Arial" w:eastAsia="Arial" w:hAnsi="Arial" w:cs="Arial"/>
          <w:color w:val="000000"/>
          <w:sz w:val="22"/>
          <w:szCs w:val="22"/>
        </w:rPr>
        <w:t>Assessing the commitment of potential partners to ethical behaviour and action</w:t>
      </w:r>
    </w:p>
    <w:p w14:paraId="0E3E63E0" w14:textId="77777777" w:rsidR="000C7C4C" w:rsidRPr="000C7C4C" w:rsidRDefault="000C7C4C" w:rsidP="000C7C4C">
      <w:pPr>
        <w:numPr>
          <w:ilvl w:val="0"/>
          <w:numId w:val="1"/>
        </w:numPr>
        <w:pBdr>
          <w:top w:val="nil"/>
          <w:left w:val="nil"/>
          <w:bottom w:val="nil"/>
          <w:right w:val="nil"/>
          <w:between w:val="nil"/>
        </w:pBdr>
        <w:spacing w:after="160" w:line="276" w:lineRule="auto"/>
        <w:rPr>
          <w:rFonts w:ascii="Arial" w:eastAsia="Arial" w:hAnsi="Arial" w:cs="Arial"/>
          <w:color w:val="000000"/>
          <w:sz w:val="22"/>
          <w:szCs w:val="22"/>
        </w:rPr>
      </w:pPr>
      <w:r w:rsidRPr="000C7C4C">
        <w:rPr>
          <w:rFonts w:ascii="Arial" w:eastAsia="Arial" w:hAnsi="Arial" w:cs="Arial"/>
          <w:color w:val="000000"/>
          <w:sz w:val="22"/>
          <w:szCs w:val="22"/>
        </w:rPr>
        <w:t>Assessing the potential for long term partnership relationships that enable the realisation of long-term goals in Vine Communities key focus areas of education, health, sanitation, hygiene and vocational training</w:t>
      </w:r>
    </w:p>
    <w:p w14:paraId="0A8A2F1E" w14:textId="662D81F9" w:rsidR="000C7C4C" w:rsidRDefault="000C7C4C" w:rsidP="000C7C4C">
      <w:pPr>
        <w:numPr>
          <w:ilvl w:val="0"/>
          <w:numId w:val="1"/>
        </w:numPr>
        <w:pBdr>
          <w:top w:val="nil"/>
          <w:left w:val="nil"/>
          <w:bottom w:val="nil"/>
          <w:right w:val="nil"/>
          <w:between w:val="nil"/>
        </w:pBdr>
        <w:spacing w:after="160" w:line="276" w:lineRule="auto"/>
        <w:rPr>
          <w:rFonts w:ascii="Arial" w:eastAsia="Arial" w:hAnsi="Arial" w:cs="Arial"/>
          <w:color w:val="000000"/>
          <w:sz w:val="22"/>
          <w:szCs w:val="22"/>
        </w:rPr>
      </w:pPr>
      <w:r w:rsidRPr="000C7C4C">
        <w:rPr>
          <w:rFonts w:ascii="Arial" w:eastAsia="Arial" w:hAnsi="Arial" w:cs="Arial"/>
          <w:color w:val="000000"/>
          <w:sz w:val="22"/>
          <w:szCs w:val="22"/>
        </w:rPr>
        <w:t>Assessing the capacity of potential partners to work with families and communities in strengthening their capacity to exercise greater control of their lives and improve economic and social self-reliance.</w:t>
      </w:r>
    </w:p>
    <w:p w14:paraId="7AE02AA9" w14:textId="77777777" w:rsidR="000C7C4C" w:rsidRPr="000C7C4C" w:rsidRDefault="000C7C4C" w:rsidP="000C7C4C">
      <w:pPr>
        <w:pBdr>
          <w:top w:val="nil"/>
          <w:left w:val="nil"/>
          <w:bottom w:val="nil"/>
          <w:right w:val="nil"/>
          <w:between w:val="nil"/>
        </w:pBdr>
        <w:spacing w:after="160" w:line="276" w:lineRule="auto"/>
        <w:ind w:left="360"/>
        <w:rPr>
          <w:rFonts w:ascii="Arial" w:eastAsia="Arial" w:hAnsi="Arial" w:cs="Arial"/>
          <w:color w:val="000000"/>
          <w:sz w:val="22"/>
          <w:szCs w:val="22"/>
        </w:rPr>
      </w:pPr>
    </w:p>
    <w:p w14:paraId="723E41DA" w14:textId="77777777" w:rsidR="000C7C4C" w:rsidRPr="000C7C4C" w:rsidRDefault="000C7C4C" w:rsidP="000C7C4C">
      <w:pPr>
        <w:pBdr>
          <w:top w:val="nil"/>
          <w:left w:val="nil"/>
          <w:bottom w:val="nil"/>
          <w:right w:val="nil"/>
          <w:between w:val="nil"/>
        </w:pBdr>
        <w:spacing w:after="160" w:line="276" w:lineRule="auto"/>
        <w:rPr>
          <w:rFonts w:ascii="Arial" w:eastAsia="Arial" w:hAnsi="Arial" w:cs="Arial"/>
          <w:b/>
          <w:bCs/>
          <w:iCs/>
          <w:color w:val="000000"/>
          <w:sz w:val="22"/>
          <w:szCs w:val="22"/>
        </w:rPr>
      </w:pPr>
      <w:r w:rsidRPr="000C7C4C">
        <w:rPr>
          <w:rFonts w:ascii="Arial" w:eastAsia="Arial" w:hAnsi="Arial" w:cs="Arial"/>
          <w:b/>
          <w:bCs/>
          <w:iCs/>
          <w:color w:val="000000"/>
          <w:sz w:val="22"/>
          <w:szCs w:val="22"/>
        </w:rPr>
        <w:lastRenderedPageBreak/>
        <w:t>Partnership Agreements</w:t>
      </w:r>
    </w:p>
    <w:p w14:paraId="74A4A016" w14:textId="77777777" w:rsidR="000C7C4C" w:rsidRDefault="000C7C4C" w:rsidP="000C7C4C">
      <w:pPr>
        <w:pStyle w:val="NoSpacing"/>
        <w:rPr>
          <w:rFonts w:eastAsia="Arial"/>
        </w:rPr>
      </w:pPr>
      <w:r w:rsidRPr="000C7C4C">
        <w:rPr>
          <w:rFonts w:eastAsia="Arial"/>
        </w:rPr>
        <w:t>A Partnership Agreement will document every partnership in which Vine Communities</w:t>
      </w:r>
      <w:r w:rsidRPr="000C7C4C">
        <w:t xml:space="preserve"> </w:t>
      </w:r>
      <w:r w:rsidRPr="000C7C4C">
        <w:rPr>
          <w:rFonts w:eastAsia="Arial"/>
        </w:rPr>
        <w:t xml:space="preserve">engages with an in-country partner group.  </w:t>
      </w:r>
    </w:p>
    <w:p w14:paraId="58C3C1D7" w14:textId="77777777" w:rsidR="000C7C4C" w:rsidRDefault="000C7C4C" w:rsidP="000C7C4C">
      <w:pPr>
        <w:pStyle w:val="NoSpacing"/>
        <w:rPr>
          <w:rFonts w:eastAsia="Arial"/>
        </w:rPr>
      </w:pPr>
    </w:p>
    <w:p w14:paraId="59712BA0" w14:textId="68F04259" w:rsidR="000C7C4C" w:rsidRDefault="000C7C4C" w:rsidP="000C7C4C">
      <w:pPr>
        <w:pStyle w:val="NoSpacing"/>
        <w:rPr>
          <w:rFonts w:eastAsia="Arial"/>
        </w:rPr>
      </w:pPr>
      <w:r w:rsidRPr="000C7C4C">
        <w:rPr>
          <w:rFonts w:eastAsia="Arial"/>
        </w:rPr>
        <w:t>Agreements will cover the following areas:</w:t>
      </w:r>
    </w:p>
    <w:p w14:paraId="642E4A17" w14:textId="77777777" w:rsidR="000C7C4C" w:rsidRPr="000C7C4C" w:rsidRDefault="000C7C4C" w:rsidP="000C7C4C">
      <w:pPr>
        <w:pStyle w:val="NoSpacing"/>
        <w:rPr>
          <w:rFonts w:eastAsia="Arial"/>
        </w:rPr>
      </w:pPr>
    </w:p>
    <w:p w14:paraId="65A37476" w14:textId="77777777" w:rsidR="000C7C4C" w:rsidRPr="000C7C4C" w:rsidRDefault="000C7C4C" w:rsidP="000C7C4C">
      <w:pPr>
        <w:numPr>
          <w:ilvl w:val="0"/>
          <w:numId w:val="2"/>
        </w:numPr>
        <w:pBdr>
          <w:top w:val="nil"/>
          <w:left w:val="nil"/>
          <w:bottom w:val="nil"/>
          <w:right w:val="nil"/>
          <w:between w:val="nil"/>
        </w:pBdr>
        <w:spacing w:after="160" w:line="276" w:lineRule="auto"/>
        <w:ind w:left="357" w:hanging="357"/>
        <w:jc w:val="both"/>
        <w:rPr>
          <w:rFonts w:ascii="Arial" w:eastAsia="Arial" w:hAnsi="Arial" w:cs="Arial"/>
          <w:color w:val="000000"/>
          <w:sz w:val="22"/>
          <w:szCs w:val="22"/>
        </w:rPr>
      </w:pPr>
      <w:r w:rsidRPr="000C7C4C">
        <w:rPr>
          <w:rFonts w:ascii="Arial" w:eastAsia="Arial" w:hAnsi="Arial" w:cs="Arial"/>
          <w:color w:val="000000"/>
          <w:sz w:val="22"/>
          <w:szCs w:val="22"/>
        </w:rPr>
        <w:t>Scope of operation / program</w:t>
      </w:r>
    </w:p>
    <w:p w14:paraId="4AB7BCD1" w14:textId="77777777" w:rsidR="000C7C4C" w:rsidRPr="000C7C4C" w:rsidRDefault="000C7C4C" w:rsidP="000C7C4C">
      <w:pPr>
        <w:numPr>
          <w:ilvl w:val="0"/>
          <w:numId w:val="2"/>
        </w:numPr>
        <w:pBdr>
          <w:top w:val="nil"/>
          <w:left w:val="nil"/>
          <w:bottom w:val="nil"/>
          <w:right w:val="nil"/>
          <w:between w:val="nil"/>
        </w:pBdr>
        <w:spacing w:after="160" w:line="276" w:lineRule="auto"/>
        <w:ind w:left="357" w:hanging="357"/>
        <w:jc w:val="both"/>
        <w:rPr>
          <w:rFonts w:ascii="Arial" w:eastAsia="Arial" w:hAnsi="Arial" w:cs="Arial"/>
          <w:color w:val="000000"/>
          <w:sz w:val="22"/>
          <w:szCs w:val="22"/>
        </w:rPr>
      </w:pPr>
      <w:r w:rsidRPr="000C7C4C">
        <w:rPr>
          <w:rFonts w:ascii="Arial" w:eastAsia="Arial" w:hAnsi="Arial" w:cs="Arial"/>
          <w:color w:val="000000"/>
          <w:sz w:val="22"/>
          <w:szCs w:val="22"/>
        </w:rPr>
        <w:t>Duration of agreement and review periods</w:t>
      </w:r>
    </w:p>
    <w:p w14:paraId="05D371A0" w14:textId="77777777" w:rsidR="000C7C4C" w:rsidRPr="000C7C4C" w:rsidRDefault="000C7C4C" w:rsidP="000C7C4C">
      <w:pPr>
        <w:numPr>
          <w:ilvl w:val="0"/>
          <w:numId w:val="2"/>
        </w:numPr>
        <w:pBdr>
          <w:top w:val="nil"/>
          <w:left w:val="nil"/>
          <w:bottom w:val="nil"/>
          <w:right w:val="nil"/>
          <w:between w:val="nil"/>
        </w:pBdr>
        <w:spacing w:after="160" w:line="276" w:lineRule="auto"/>
        <w:ind w:left="357" w:hanging="357"/>
        <w:jc w:val="both"/>
        <w:rPr>
          <w:rFonts w:ascii="Arial" w:eastAsia="Arial" w:hAnsi="Arial" w:cs="Arial"/>
          <w:color w:val="000000"/>
          <w:sz w:val="22"/>
          <w:szCs w:val="22"/>
        </w:rPr>
      </w:pPr>
      <w:r w:rsidRPr="000C7C4C">
        <w:rPr>
          <w:rFonts w:ascii="Arial" w:eastAsia="Arial" w:hAnsi="Arial" w:cs="Arial"/>
          <w:color w:val="000000"/>
          <w:sz w:val="22"/>
          <w:szCs w:val="22"/>
        </w:rPr>
        <w:t>Reciprocal obligations - Vine Communities</w:t>
      </w:r>
      <w:r w:rsidRPr="000C7C4C">
        <w:rPr>
          <w:rFonts w:ascii="Arial" w:hAnsi="Arial" w:cs="Arial"/>
          <w:color w:val="000000"/>
          <w:sz w:val="22"/>
          <w:szCs w:val="22"/>
        </w:rPr>
        <w:t xml:space="preserve"> </w:t>
      </w:r>
      <w:r w:rsidRPr="000C7C4C">
        <w:rPr>
          <w:rFonts w:ascii="Arial" w:eastAsia="Arial" w:hAnsi="Arial" w:cs="Arial"/>
          <w:color w:val="000000"/>
          <w:sz w:val="22"/>
          <w:szCs w:val="22"/>
        </w:rPr>
        <w:t>and partner group</w:t>
      </w:r>
    </w:p>
    <w:p w14:paraId="1BBAB67B" w14:textId="77777777" w:rsidR="000C7C4C" w:rsidRPr="000C7C4C" w:rsidRDefault="000C7C4C" w:rsidP="000C7C4C">
      <w:pPr>
        <w:numPr>
          <w:ilvl w:val="0"/>
          <w:numId w:val="2"/>
        </w:numPr>
        <w:pBdr>
          <w:top w:val="nil"/>
          <w:left w:val="nil"/>
          <w:bottom w:val="nil"/>
          <w:right w:val="nil"/>
          <w:between w:val="nil"/>
        </w:pBdr>
        <w:spacing w:after="160" w:line="276" w:lineRule="auto"/>
        <w:ind w:left="357" w:hanging="357"/>
        <w:jc w:val="both"/>
        <w:rPr>
          <w:rFonts w:ascii="Arial" w:eastAsia="Arial" w:hAnsi="Arial" w:cs="Arial"/>
          <w:color w:val="000000"/>
          <w:sz w:val="22"/>
          <w:szCs w:val="22"/>
        </w:rPr>
      </w:pPr>
      <w:r w:rsidRPr="000C7C4C">
        <w:rPr>
          <w:rFonts w:ascii="Arial" w:eastAsia="Arial" w:hAnsi="Arial" w:cs="Arial"/>
          <w:color w:val="000000"/>
          <w:sz w:val="22"/>
          <w:szCs w:val="22"/>
        </w:rPr>
        <w:t>Accountability arrangements – reporting and monitoring</w:t>
      </w:r>
    </w:p>
    <w:p w14:paraId="64F75EBA" w14:textId="77777777" w:rsidR="000C7C4C" w:rsidRPr="000C7C4C" w:rsidRDefault="000C7C4C" w:rsidP="000C7C4C">
      <w:pPr>
        <w:numPr>
          <w:ilvl w:val="0"/>
          <w:numId w:val="2"/>
        </w:numPr>
        <w:pBdr>
          <w:top w:val="nil"/>
          <w:left w:val="nil"/>
          <w:bottom w:val="nil"/>
          <w:right w:val="nil"/>
          <w:between w:val="nil"/>
        </w:pBdr>
        <w:spacing w:after="160" w:line="276" w:lineRule="auto"/>
        <w:ind w:left="357" w:hanging="357"/>
        <w:jc w:val="both"/>
        <w:rPr>
          <w:rFonts w:ascii="Arial" w:eastAsia="Arial" w:hAnsi="Arial" w:cs="Arial"/>
          <w:color w:val="000000"/>
          <w:sz w:val="22"/>
          <w:szCs w:val="22"/>
        </w:rPr>
      </w:pPr>
      <w:r w:rsidRPr="000C7C4C">
        <w:rPr>
          <w:rFonts w:ascii="Arial" w:eastAsia="Arial" w:hAnsi="Arial" w:cs="Arial"/>
          <w:color w:val="000000"/>
          <w:sz w:val="22"/>
          <w:szCs w:val="22"/>
        </w:rPr>
        <w:t>Prospective agreement renewal process – consultation between parties</w:t>
      </w:r>
    </w:p>
    <w:p w14:paraId="00FA01CE" w14:textId="77777777" w:rsidR="000C7C4C" w:rsidRPr="000C7C4C" w:rsidRDefault="000C7C4C" w:rsidP="000C7C4C">
      <w:pPr>
        <w:numPr>
          <w:ilvl w:val="0"/>
          <w:numId w:val="2"/>
        </w:numPr>
        <w:pBdr>
          <w:top w:val="nil"/>
          <w:left w:val="nil"/>
          <w:bottom w:val="nil"/>
          <w:right w:val="nil"/>
          <w:between w:val="nil"/>
        </w:pBdr>
        <w:spacing w:after="160" w:line="276" w:lineRule="auto"/>
        <w:ind w:left="357" w:hanging="357"/>
        <w:jc w:val="both"/>
        <w:rPr>
          <w:rFonts w:ascii="Arial" w:eastAsia="Arial" w:hAnsi="Arial" w:cs="Arial"/>
          <w:color w:val="000000"/>
          <w:sz w:val="22"/>
          <w:szCs w:val="22"/>
        </w:rPr>
      </w:pPr>
      <w:r w:rsidRPr="000C7C4C">
        <w:rPr>
          <w:rFonts w:ascii="Arial" w:eastAsia="Arial" w:hAnsi="Arial" w:cs="Arial"/>
          <w:color w:val="000000"/>
          <w:sz w:val="22"/>
          <w:szCs w:val="22"/>
        </w:rPr>
        <w:t>Capacity building – shared learning and acknowledgement of partner contributions to stakeholders</w:t>
      </w:r>
    </w:p>
    <w:p w14:paraId="1223F575" w14:textId="77777777" w:rsidR="000C7C4C" w:rsidRPr="000C7C4C" w:rsidRDefault="000C7C4C" w:rsidP="000C7C4C">
      <w:pPr>
        <w:numPr>
          <w:ilvl w:val="0"/>
          <w:numId w:val="2"/>
        </w:numPr>
        <w:pBdr>
          <w:top w:val="nil"/>
          <w:left w:val="nil"/>
          <w:bottom w:val="nil"/>
          <w:right w:val="nil"/>
          <w:between w:val="nil"/>
        </w:pBdr>
        <w:spacing w:after="160" w:line="276" w:lineRule="auto"/>
        <w:ind w:left="357" w:hanging="357"/>
        <w:jc w:val="both"/>
        <w:rPr>
          <w:rFonts w:ascii="Arial" w:eastAsia="Arial" w:hAnsi="Arial" w:cs="Arial"/>
          <w:color w:val="000000"/>
          <w:sz w:val="22"/>
          <w:szCs w:val="22"/>
        </w:rPr>
      </w:pPr>
      <w:r w:rsidRPr="000C7C4C">
        <w:rPr>
          <w:rFonts w:ascii="Arial" w:eastAsia="Arial" w:hAnsi="Arial" w:cs="Arial"/>
          <w:color w:val="000000"/>
          <w:sz w:val="22"/>
          <w:szCs w:val="22"/>
        </w:rPr>
        <w:t>Policy implementation, in particular risk management and safeguarding policies, with a focus on supporting partners to strengthen practice in these key areas.  Copies of these policies will form an integral part of Partnership Agreements.</w:t>
      </w:r>
    </w:p>
    <w:p w14:paraId="088C5722" w14:textId="77777777" w:rsidR="000C7C4C" w:rsidRPr="000C7C4C" w:rsidRDefault="000C7C4C" w:rsidP="000C7C4C">
      <w:pPr>
        <w:numPr>
          <w:ilvl w:val="1"/>
          <w:numId w:val="2"/>
        </w:numPr>
        <w:pBdr>
          <w:top w:val="nil"/>
          <w:left w:val="nil"/>
          <w:bottom w:val="nil"/>
          <w:right w:val="nil"/>
          <w:between w:val="nil"/>
        </w:pBdr>
        <w:spacing w:after="160" w:line="276" w:lineRule="auto"/>
        <w:jc w:val="both"/>
        <w:rPr>
          <w:rFonts w:ascii="Arial" w:eastAsia="Arial" w:hAnsi="Arial" w:cs="Arial"/>
          <w:color w:val="000000"/>
          <w:sz w:val="22"/>
          <w:szCs w:val="22"/>
        </w:rPr>
      </w:pPr>
      <w:r w:rsidRPr="000C7C4C">
        <w:rPr>
          <w:rFonts w:ascii="Arial" w:eastAsia="Arial" w:hAnsi="Arial" w:cs="Arial"/>
          <w:color w:val="000000"/>
          <w:sz w:val="22"/>
          <w:szCs w:val="22"/>
        </w:rPr>
        <w:t xml:space="preserve">Child Protection and Safeguarding of Children </w:t>
      </w:r>
    </w:p>
    <w:p w14:paraId="0AF7793A" w14:textId="77777777" w:rsidR="000C7C4C" w:rsidRPr="000C7C4C" w:rsidRDefault="000C7C4C" w:rsidP="000C7C4C">
      <w:pPr>
        <w:numPr>
          <w:ilvl w:val="1"/>
          <w:numId w:val="2"/>
        </w:numPr>
        <w:pBdr>
          <w:top w:val="nil"/>
          <w:left w:val="nil"/>
          <w:bottom w:val="nil"/>
          <w:right w:val="nil"/>
          <w:between w:val="nil"/>
        </w:pBdr>
        <w:spacing w:after="160" w:line="276" w:lineRule="auto"/>
        <w:jc w:val="both"/>
        <w:rPr>
          <w:rFonts w:ascii="Arial" w:eastAsia="Arial" w:hAnsi="Arial" w:cs="Arial"/>
          <w:color w:val="000000"/>
          <w:sz w:val="22"/>
          <w:szCs w:val="22"/>
        </w:rPr>
      </w:pPr>
      <w:r w:rsidRPr="000C7C4C">
        <w:rPr>
          <w:rFonts w:ascii="Arial" w:eastAsia="Arial" w:hAnsi="Arial" w:cs="Arial"/>
          <w:color w:val="000000"/>
          <w:sz w:val="22"/>
          <w:szCs w:val="22"/>
        </w:rPr>
        <w:t>Safeguarding of Vulnerable Children and Adults</w:t>
      </w:r>
    </w:p>
    <w:p w14:paraId="52F254F0" w14:textId="77777777" w:rsidR="000C7C4C" w:rsidRPr="000C7C4C" w:rsidRDefault="000C7C4C" w:rsidP="000C7C4C">
      <w:pPr>
        <w:numPr>
          <w:ilvl w:val="1"/>
          <w:numId w:val="2"/>
        </w:numPr>
        <w:pBdr>
          <w:top w:val="nil"/>
          <w:left w:val="nil"/>
          <w:bottom w:val="nil"/>
          <w:right w:val="nil"/>
          <w:between w:val="nil"/>
        </w:pBdr>
        <w:spacing w:after="160" w:line="276" w:lineRule="auto"/>
        <w:jc w:val="both"/>
        <w:rPr>
          <w:rFonts w:ascii="Arial" w:eastAsia="Arial" w:hAnsi="Arial" w:cs="Arial"/>
          <w:color w:val="000000"/>
          <w:sz w:val="22"/>
          <w:szCs w:val="22"/>
        </w:rPr>
      </w:pPr>
      <w:r w:rsidRPr="000C7C4C">
        <w:rPr>
          <w:rFonts w:ascii="Arial" w:eastAsia="Arial" w:hAnsi="Arial" w:cs="Arial"/>
          <w:color w:val="000000"/>
          <w:sz w:val="22"/>
          <w:szCs w:val="22"/>
        </w:rPr>
        <w:t>Prevention of Sexual Exploitation, Abuse and Harassment</w:t>
      </w:r>
    </w:p>
    <w:p w14:paraId="35B1597C" w14:textId="77777777" w:rsidR="000C7C4C" w:rsidRPr="000C7C4C" w:rsidRDefault="000C7C4C" w:rsidP="000C7C4C">
      <w:pPr>
        <w:numPr>
          <w:ilvl w:val="1"/>
          <w:numId w:val="2"/>
        </w:numPr>
        <w:pBdr>
          <w:top w:val="nil"/>
          <w:left w:val="nil"/>
          <w:bottom w:val="nil"/>
          <w:right w:val="nil"/>
          <w:between w:val="nil"/>
        </w:pBdr>
        <w:spacing w:after="160" w:line="276" w:lineRule="auto"/>
        <w:jc w:val="both"/>
        <w:rPr>
          <w:rFonts w:ascii="Arial" w:eastAsia="Arial" w:hAnsi="Arial" w:cs="Arial"/>
          <w:color w:val="000000"/>
          <w:sz w:val="22"/>
          <w:szCs w:val="22"/>
        </w:rPr>
      </w:pPr>
      <w:r w:rsidRPr="000C7C4C">
        <w:rPr>
          <w:rFonts w:ascii="Arial" w:eastAsia="Arial" w:hAnsi="Arial" w:cs="Arial"/>
          <w:color w:val="000000"/>
          <w:sz w:val="22"/>
          <w:szCs w:val="22"/>
        </w:rPr>
        <w:t>Terrorism &amp; Money Laundering</w:t>
      </w:r>
    </w:p>
    <w:p w14:paraId="6FC2C78E" w14:textId="77777777" w:rsidR="000C7C4C" w:rsidRPr="000C7C4C" w:rsidRDefault="000C7C4C" w:rsidP="000C7C4C">
      <w:pPr>
        <w:numPr>
          <w:ilvl w:val="1"/>
          <w:numId w:val="2"/>
        </w:numPr>
        <w:pBdr>
          <w:top w:val="nil"/>
          <w:left w:val="nil"/>
          <w:bottom w:val="nil"/>
          <w:right w:val="nil"/>
          <w:between w:val="nil"/>
        </w:pBdr>
        <w:spacing w:after="160" w:line="276" w:lineRule="auto"/>
        <w:jc w:val="both"/>
        <w:rPr>
          <w:rFonts w:ascii="Arial" w:eastAsia="Arial" w:hAnsi="Arial" w:cs="Arial"/>
          <w:color w:val="000000"/>
          <w:sz w:val="22"/>
          <w:szCs w:val="22"/>
        </w:rPr>
      </w:pPr>
      <w:r w:rsidRPr="000C7C4C">
        <w:rPr>
          <w:rFonts w:ascii="Arial" w:eastAsia="Arial" w:hAnsi="Arial" w:cs="Arial"/>
          <w:color w:val="000000"/>
          <w:sz w:val="22"/>
          <w:szCs w:val="22"/>
        </w:rPr>
        <w:t xml:space="preserve">Fraud &amp; Corruption </w:t>
      </w:r>
      <w:r w:rsidRPr="000C7C4C">
        <w:rPr>
          <w:rFonts w:ascii="Arial" w:eastAsia="Arial" w:hAnsi="Arial" w:cs="Arial"/>
          <w:i/>
          <w:color w:val="000000"/>
          <w:sz w:val="22"/>
          <w:szCs w:val="22"/>
        </w:rPr>
        <w:t>(</w:t>
      </w:r>
      <w:proofErr w:type="spellStart"/>
      <w:r w:rsidRPr="000C7C4C">
        <w:rPr>
          <w:rFonts w:ascii="Arial" w:eastAsia="Arial" w:hAnsi="Arial" w:cs="Arial"/>
          <w:i/>
          <w:color w:val="000000"/>
          <w:sz w:val="22"/>
          <w:szCs w:val="22"/>
        </w:rPr>
        <w:t>eg</w:t>
      </w:r>
      <w:proofErr w:type="spellEnd"/>
      <w:r w:rsidRPr="000C7C4C">
        <w:rPr>
          <w:rFonts w:ascii="Arial" w:eastAsia="Arial" w:hAnsi="Arial" w:cs="Arial"/>
          <w:i/>
          <w:color w:val="000000"/>
          <w:sz w:val="22"/>
          <w:szCs w:val="22"/>
        </w:rPr>
        <w:t xml:space="preserve"> Policy on Financial Wrongdoing)</w:t>
      </w:r>
    </w:p>
    <w:p w14:paraId="1E6E86CD" w14:textId="77777777" w:rsidR="000C7C4C" w:rsidRPr="000C7C4C" w:rsidRDefault="000C7C4C" w:rsidP="000C7C4C">
      <w:pPr>
        <w:spacing w:line="276" w:lineRule="auto"/>
        <w:rPr>
          <w:rFonts w:ascii="Arial" w:eastAsia="Arial" w:hAnsi="Arial" w:cs="Arial"/>
          <w:i/>
          <w:color w:val="00B050"/>
          <w:sz w:val="22"/>
          <w:szCs w:val="22"/>
        </w:rPr>
      </w:pPr>
    </w:p>
    <w:p w14:paraId="113635D3" w14:textId="77777777" w:rsidR="000C7C4C" w:rsidRPr="000C7C4C" w:rsidRDefault="000C7C4C" w:rsidP="000C7C4C">
      <w:pPr>
        <w:rPr>
          <w:rFonts w:ascii="Arial" w:eastAsia="Arial" w:hAnsi="Arial" w:cs="Arial"/>
          <w:i/>
          <w:color w:val="00B050"/>
          <w:sz w:val="22"/>
          <w:szCs w:val="22"/>
        </w:rPr>
      </w:pPr>
    </w:p>
    <w:p w14:paraId="67BBA0D6" w14:textId="77777777" w:rsidR="000C7C4C" w:rsidRPr="000C7C4C" w:rsidRDefault="000C7C4C" w:rsidP="000C7C4C">
      <w:pPr>
        <w:spacing w:line="276" w:lineRule="auto"/>
        <w:rPr>
          <w:rFonts w:ascii="Arial" w:eastAsia="Arial" w:hAnsi="Arial" w:cs="Arial"/>
          <w:i/>
          <w:color w:val="00B050"/>
          <w:sz w:val="22"/>
          <w:szCs w:val="22"/>
        </w:rPr>
      </w:pPr>
    </w:p>
    <w:p w14:paraId="40FC4CB4" w14:textId="02AF20C8" w:rsidR="00711B39" w:rsidRPr="000C7C4C" w:rsidRDefault="00191B6A" w:rsidP="000C7C4C">
      <w:pPr>
        <w:rPr>
          <w:rFonts w:ascii="Arial" w:hAnsi="Arial" w:cs="Arial"/>
          <w:sz w:val="22"/>
          <w:szCs w:val="22"/>
        </w:rPr>
      </w:pPr>
    </w:p>
    <w:sectPr w:rsidR="00711B39" w:rsidRPr="000C7C4C" w:rsidSect="00102131">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A8611" w14:textId="77777777" w:rsidR="00191B6A" w:rsidRDefault="00191B6A" w:rsidP="000C7C4C">
      <w:r>
        <w:separator/>
      </w:r>
    </w:p>
  </w:endnote>
  <w:endnote w:type="continuationSeparator" w:id="0">
    <w:p w14:paraId="0E741196" w14:textId="77777777" w:rsidR="00191B6A" w:rsidRDefault="00191B6A" w:rsidP="000C7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35385346"/>
      <w:docPartObj>
        <w:docPartGallery w:val="Page Numbers (Bottom of Page)"/>
        <w:docPartUnique/>
      </w:docPartObj>
    </w:sdtPr>
    <w:sdtContent>
      <w:p w14:paraId="26FB5CCB" w14:textId="33E2CCE5" w:rsidR="000C7C4C" w:rsidRDefault="000C7C4C" w:rsidP="00CB27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1717DE" w14:textId="77777777" w:rsidR="000C7C4C" w:rsidRDefault="000C7C4C" w:rsidP="000C7C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89268390"/>
      <w:docPartObj>
        <w:docPartGallery w:val="Page Numbers (Bottom of Page)"/>
        <w:docPartUnique/>
      </w:docPartObj>
    </w:sdtPr>
    <w:sdtContent>
      <w:p w14:paraId="1E1B021D" w14:textId="2F565EFC" w:rsidR="000C7C4C" w:rsidRDefault="000C7C4C" w:rsidP="00CB27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FCFA4B" w14:textId="77777777" w:rsidR="000C7C4C" w:rsidRDefault="000C7C4C" w:rsidP="000C7C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36A50" w14:textId="77777777" w:rsidR="00191B6A" w:rsidRDefault="00191B6A" w:rsidP="000C7C4C">
      <w:r>
        <w:separator/>
      </w:r>
    </w:p>
  </w:footnote>
  <w:footnote w:type="continuationSeparator" w:id="0">
    <w:p w14:paraId="0FC91AFA" w14:textId="77777777" w:rsidR="00191B6A" w:rsidRDefault="00191B6A" w:rsidP="000C7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E3C90"/>
    <w:multiLevelType w:val="multilevel"/>
    <w:tmpl w:val="303E31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CC6276C"/>
    <w:multiLevelType w:val="multilevel"/>
    <w:tmpl w:val="04DEFD4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C8B4F57"/>
    <w:multiLevelType w:val="multilevel"/>
    <w:tmpl w:val="ED0EB3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C4C"/>
    <w:rsid w:val="000C7C4C"/>
    <w:rsid w:val="00102131"/>
    <w:rsid w:val="00191B6A"/>
    <w:rsid w:val="00197DAF"/>
    <w:rsid w:val="00350488"/>
    <w:rsid w:val="00A234A8"/>
    <w:rsid w:val="00C25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FDF3E6F"/>
  <w15:chartTrackingRefBased/>
  <w15:docId w15:val="{24202393-E857-7D44-B698-3BBB7C2DA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C4C"/>
    <w:rPr>
      <w:rFonts w:ascii="Times New Roman" w:eastAsia="Times New Roman" w:hAnsi="Times New Roman"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7C4C"/>
    <w:rPr>
      <w:rFonts w:ascii="Times New Roman" w:eastAsia="Times New Roman" w:hAnsi="Times New Roman" w:cs="Times New Roman"/>
      <w:lang w:eastAsia="en-AU"/>
    </w:rPr>
  </w:style>
  <w:style w:type="paragraph" w:styleId="Footer">
    <w:name w:val="footer"/>
    <w:basedOn w:val="Normal"/>
    <w:link w:val="FooterChar"/>
    <w:uiPriority w:val="99"/>
    <w:unhideWhenUsed/>
    <w:rsid w:val="000C7C4C"/>
    <w:pPr>
      <w:tabs>
        <w:tab w:val="center" w:pos="4513"/>
        <w:tab w:val="right" w:pos="9026"/>
      </w:tabs>
    </w:pPr>
  </w:style>
  <w:style w:type="character" w:customStyle="1" w:styleId="FooterChar">
    <w:name w:val="Footer Char"/>
    <w:basedOn w:val="DefaultParagraphFont"/>
    <w:link w:val="Footer"/>
    <w:uiPriority w:val="99"/>
    <w:rsid w:val="000C7C4C"/>
    <w:rPr>
      <w:rFonts w:ascii="Times New Roman" w:eastAsia="Times New Roman" w:hAnsi="Times New Roman" w:cs="Times New Roman"/>
      <w:lang w:eastAsia="en-AU"/>
    </w:rPr>
  </w:style>
  <w:style w:type="character" w:styleId="PageNumber">
    <w:name w:val="page number"/>
    <w:basedOn w:val="DefaultParagraphFont"/>
    <w:uiPriority w:val="99"/>
    <w:semiHidden/>
    <w:unhideWhenUsed/>
    <w:rsid w:val="000C7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869</Words>
  <Characters>4956</Characters>
  <Application>Microsoft Office Word</Application>
  <DocSecurity>0</DocSecurity>
  <Lines>41</Lines>
  <Paragraphs>11</Paragraphs>
  <ScaleCrop>false</ScaleCrop>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Mann</dc:creator>
  <cp:keywords/>
  <dc:description/>
  <cp:lastModifiedBy>Val Mann</cp:lastModifiedBy>
  <cp:revision>1</cp:revision>
  <dcterms:created xsi:type="dcterms:W3CDTF">2021-05-13T08:05:00Z</dcterms:created>
  <dcterms:modified xsi:type="dcterms:W3CDTF">2021-05-13T08:11:00Z</dcterms:modified>
</cp:coreProperties>
</file>